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E6" w:rsidRPr="009938E2" w:rsidRDefault="009A7EE6" w:rsidP="009A7EE6">
      <w:pPr>
        <w:ind w:firstLine="708"/>
        <w:jc w:val="center"/>
        <w:rPr>
          <w:b/>
          <w:sz w:val="24"/>
          <w:szCs w:val="24"/>
          <w:lang w:val="ru-RU"/>
        </w:rPr>
      </w:pPr>
      <w:r w:rsidRPr="009938E2">
        <w:rPr>
          <w:b/>
          <w:sz w:val="24"/>
          <w:szCs w:val="24"/>
          <w:lang w:val="ru-RU"/>
        </w:rPr>
        <w:t>«Қазақстан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 Заңының жобасы бойынша салыстырма кесте</w:t>
      </w:r>
    </w:p>
    <w:p w:rsidR="009A7EE6" w:rsidRPr="009938E2" w:rsidRDefault="009A7EE6" w:rsidP="009A7EE6">
      <w:pPr>
        <w:rPr>
          <w:b/>
          <w:sz w:val="24"/>
          <w:szCs w:val="24"/>
          <w:lang w:val="ru-RU"/>
        </w:rPr>
      </w:pPr>
    </w:p>
    <w:p w:rsidR="009A7EE6" w:rsidRPr="009938E2" w:rsidRDefault="009A7EE6" w:rsidP="009A7EE6">
      <w:pPr>
        <w:ind w:firstLine="708"/>
        <w:jc w:val="center"/>
        <w:rPr>
          <w:b/>
          <w:bCs/>
          <w:sz w:val="24"/>
          <w:szCs w:val="24"/>
          <w:lang w:val="ru-RU"/>
        </w:rPr>
      </w:pPr>
      <w:r w:rsidRPr="009938E2">
        <w:rPr>
          <w:b/>
          <w:sz w:val="24"/>
          <w:szCs w:val="24"/>
          <w:lang w:val="ru-RU"/>
        </w:rPr>
        <w:t>Сравнительная таблица</w:t>
      </w:r>
    </w:p>
    <w:p w:rsidR="009A7EE6" w:rsidRDefault="009A7EE6" w:rsidP="009A7EE6">
      <w:pPr>
        <w:ind w:firstLine="709"/>
        <w:jc w:val="center"/>
        <w:rPr>
          <w:b/>
          <w:sz w:val="24"/>
          <w:szCs w:val="24"/>
          <w:lang w:val="ru-RU"/>
        </w:rPr>
      </w:pPr>
      <w:r w:rsidRPr="009938E2">
        <w:rPr>
          <w:b/>
          <w:sz w:val="24"/>
          <w:szCs w:val="24"/>
          <w:lang w:val="ru-RU"/>
        </w:rPr>
        <w:t>по проекту Закона Республики Казахстан «О внесении изменений и дополнений в некоторые законодательные акты Республики Казахстан по вопросам адвокатской деятельности и юридической помощи»</w:t>
      </w:r>
    </w:p>
    <w:p w:rsidR="009A7EE6" w:rsidRDefault="009A7EE6" w:rsidP="009A7EE6">
      <w:pPr>
        <w:ind w:firstLine="709"/>
        <w:rPr>
          <w:b/>
          <w:sz w:val="24"/>
          <w:szCs w:val="24"/>
          <w:lang w:val="ru-RU"/>
        </w:rPr>
      </w:pPr>
    </w:p>
    <w:tbl>
      <w:tblPr>
        <w:tblW w:w="1453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914"/>
        <w:gridCol w:w="3119"/>
        <w:gridCol w:w="1984"/>
        <w:gridCol w:w="3402"/>
        <w:gridCol w:w="3119"/>
        <w:gridCol w:w="1418"/>
        <w:gridCol w:w="11"/>
      </w:tblGrid>
      <w:tr w:rsidR="009A7EE6" w:rsidRPr="009938E2" w:rsidTr="009A7EE6">
        <w:trPr>
          <w:gridAfter w:val="1"/>
          <w:wAfter w:w="11" w:type="dxa"/>
        </w:trPr>
        <w:tc>
          <w:tcPr>
            <w:tcW w:w="568"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b/>
                <w:sz w:val="24"/>
                <w:szCs w:val="24"/>
                <w:lang w:val="ru-RU"/>
              </w:rPr>
            </w:pPr>
            <w:r w:rsidRPr="009938E2">
              <w:rPr>
                <w:b/>
                <w:sz w:val="24"/>
                <w:szCs w:val="24"/>
                <w:lang w:val="ru-RU"/>
              </w:rPr>
              <w:t>Рет са-ны</w:t>
            </w:r>
          </w:p>
          <w:p w:rsidR="009A7EE6" w:rsidRPr="009938E2" w:rsidRDefault="009A7EE6" w:rsidP="005C3166">
            <w:pPr>
              <w:jc w:val="center"/>
              <w:rPr>
                <w:b/>
                <w:sz w:val="24"/>
                <w:szCs w:val="24"/>
                <w:lang w:val="ru-RU"/>
              </w:rPr>
            </w:pPr>
            <w:r w:rsidRPr="009938E2">
              <w:rPr>
                <w:b/>
                <w:sz w:val="24"/>
                <w:szCs w:val="24"/>
                <w:lang w:val="ru-RU"/>
              </w:rPr>
              <w:t>№</w:t>
            </w:r>
          </w:p>
          <w:p w:rsidR="009A7EE6" w:rsidRPr="009938E2" w:rsidRDefault="009A7EE6" w:rsidP="005C3166">
            <w:pPr>
              <w:shd w:val="clear" w:color="auto" w:fill="FFFFFF"/>
              <w:jc w:val="center"/>
              <w:rPr>
                <w:b/>
                <w:sz w:val="24"/>
                <w:szCs w:val="24"/>
                <w:lang w:val="ru-RU"/>
              </w:rPr>
            </w:pPr>
            <w:r w:rsidRPr="009938E2">
              <w:rPr>
                <w:b/>
                <w:sz w:val="24"/>
                <w:szCs w:val="24"/>
                <w:lang w:val="ru-RU"/>
              </w:rPr>
              <w:t>п/п</w:t>
            </w:r>
          </w:p>
          <w:p w:rsidR="009A7EE6" w:rsidRPr="009938E2" w:rsidRDefault="009A7EE6" w:rsidP="005C3166">
            <w:pPr>
              <w:shd w:val="clear" w:color="auto" w:fill="FFFFFF"/>
              <w:jc w:val="center"/>
              <w:rPr>
                <w:b/>
                <w:sz w:val="24"/>
                <w:szCs w:val="24"/>
                <w:lang w:val="ru-RU"/>
              </w:rPr>
            </w:pPr>
          </w:p>
        </w:tc>
        <w:tc>
          <w:tcPr>
            <w:tcW w:w="914"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b/>
                <w:sz w:val="24"/>
                <w:szCs w:val="24"/>
                <w:lang w:val="ru-RU"/>
              </w:rPr>
            </w:pPr>
            <w:r w:rsidRPr="009938E2">
              <w:rPr>
                <w:b/>
                <w:sz w:val="24"/>
                <w:szCs w:val="24"/>
                <w:lang w:val="ru-RU"/>
              </w:rPr>
              <w:t>Құры-лымдық бөлігі</w:t>
            </w:r>
          </w:p>
          <w:p w:rsidR="009A7EE6" w:rsidRPr="009938E2" w:rsidRDefault="009A7EE6" w:rsidP="005C3166">
            <w:pPr>
              <w:jc w:val="center"/>
              <w:rPr>
                <w:b/>
                <w:sz w:val="24"/>
                <w:szCs w:val="24"/>
                <w:lang w:val="ru-RU"/>
              </w:rPr>
            </w:pPr>
          </w:p>
          <w:p w:rsidR="009A7EE6" w:rsidRPr="009938E2" w:rsidRDefault="009A7EE6" w:rsidP="005C3166">
            <w:pPr>
              <w:jc w:val="center"/>
              <w:rPr>
                <w:b/>
                <w:sz w:val="24"/>
                <w:szCs w:val="24"/>
                <w:lang w:val="ru-RU"/>
              </w:rPr>
            </w:pPr>
          </w:p>
          <w:p w:rsidR="009A7EE6" w:rsidRPr="009938E2" w:rsidRDefault="009A7EE6" w:rsidP="005C3166">
            <w:pPr>
              <w:jc w:val="center"/>
              <w:rPr>
                <w:b/>
                <w:sz w:val="24"/>
                <w:szCs w:val="24"/>
                <w:lang w:val="ru-RU"/>
              </w:rPr>
            </w:pPr>
          </w:p>
          <w:p w:rsidR="009A7EE6" w:rsidRPr="009938E2" w:rsidRDefault="009A7EE6" w:rsidP="005C3166">
            <w:pPr>
              <w:jc w:val="center"/>
              <w:rPr>
                <w:b/>
                <w:sz w:val="24"/>
                <w:szCs w:val="24"/>
                <w:lang w:val="ru-RU"/>
              </w:rPr>
            </w:pPr>
          </w:p>
          <w:p w:rsidR="009A7EE6" w:rsidRPr="009938E2" w:rsidRDefault="009A7EE6" w:rsidP="005C3166">
            <w:pPr>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Структурный элемент</w:t>
            </w:r>
          </w:p>
        </w:tc>
        <w:tc>
          <w:tcPr>
            <w:tcW w:w="3119"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pStyle w:val="1"/>
              <w:keepLines/>
              <w:spacing w:before="0" w:after="0"/>
              <w:jc w:val="center"/>
              <w:rPr>
                <w:rFonts w:ascii="Times New Roman" w:hAnsi="Times New Roman" w:cs="Times New Roman"/>
                <w:sz w:val="24"/>
                <w:szCs w:val="24"/>
              </w:rPr>
            </w:pPr>
            <w:r w:rsidRPr="009938E2">
              <w:rPr>
                <w:rFonts w:ascii="Times New Roman" w:hAnsi="Times New Roman" w:cs="Times New Roman"/>
                <w:sz w:val="24"/>
                <w:szCs w:val="24"/>
              </w:rPr>
              <w:t>Заңнамалық</w:t>
            </w:r>
          </w:p>
          <w:p w:rsidR="009A7EE6" w:rsidRPr="009938E2" w:rsidRDefault="009A7EE6" w:rsidP="005C3166">
            <w:pPr>
              <w:jc w:val="center"/>
              <w:rPr>
                <w:b/>
                <w:sz w:val="24"/>
                <w:szCs w:val="24"/>
                <w:lang w:val="ru-RU"/>
              </w:rPr>
            </w:pPr>
            <w:r w:rsidRPr="009938E2">
              <w:rPr>
                <w:b/>
                <w:sz w:val="24"/>
                <w:szCs w:val="24"/>
                <w:lang w:val="ru-RU"/>
              </w:rPr>
              <w:t>актінің редакциясы</w:t>
            </w:r>
          </w:p>
          <w:p w:rsidR="009A7EE6" w:rsidRPr="009938E2" w:rsidRDefault="009A7EE6" w:rsidP="005C3166">
            <w:pPr>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Редакция законодательного акта</w:t>
            </w:r>
          </w:p>
        </w:tc>
        <w:tc>
          <w:tcPr>
            <w:tcW w:w="1984"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b/>
                <w:sz w:val="24"/>
                <w:szCs w:val="24"/>
                <w:lang w:val="ru-RU"/>
              </w:rPr>
            </w:pPr>
            <w:r w:rsidRPr="009938E2">
              <w:rPr>
                <w:b/>
                <w:sz w:val="24"/>
                <w:szCs w:val="24"/>
                <w:lang w:val="ru-RU"/>
              </w:rPr>
              <w:t>Жобаның</w:t>
            </w:r>
            <w:r w:rsidRPr="009938E2">
              <w:rPr>
                <w:sz w:val="24"/>
                <w:szCs w:val="24"/>
                <w:lang w:val="ru-RU"/>
              </w:rPr>
              <w:t xml:space="preserve"> </w:t>
            </w:r>
            <w:r w:rsidRPr="009938E2">
              <w:rPr>
                <w:b/>
                <w:sz w:val="24"/>
                <w:szCs w:val="24"/>
                <w:lang w:val="ru-RU"/>
              </w:rPr>
              <w:t>редакциясы</w:t>
            </w:r>
          </w:p>
          <w:p w:rsidR="009A7EE6" w:rsidRPr="009938E2" w:rsidRDefault="009A7EE6" w:rsidP="005C3166">
            <w:pPr>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Редакция проекта</w:t>
            </w:r>
          </w:p>
        </w:tc>
        <w:tc>
          <w:tcPr>
            <w:tcW w:w="3402"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b/>
                <w:sz w:val="24"/>
                <w:szCs w:val="24"/>
                <w:lang w:val="ru-RU"/>
              </w:rPr>
            </w:pPr>
            <w:r w:rsidRPr="009938E2">
              <w:rPr>
                <w:b/>
                <w:sz w:val="24"/>
                <w:szCs w:val="24"/>
                <w:lang w:val="ru-RU"/>
              </w:rPr>
              <w:t>Ұсынылып отырған өзгерістің немесе толықтырудың редакциясы</w:t>
            </w:r>
          </w:p>
          <w:p w:rsidR="009A7EE6" w:rsidRPr="009938E2" w:rsidRDefault="009A7EE6" w:rsidP="005C3166">
            <w:pPr>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Редакция предлагаемого изменения или дополнения</w:t>
            </w:r>
          </w:p>
        </w:tc>
        <w:tc>
          <w:tcPr>
            <w:tcW w:w="3119"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pStyle w:val="a4"/>
              <w:keepNext/>
              <w:keepLines/>
              <w:rPr>
                <w:rFonts w:ascii="Times New Roman" w:hAnsi="Times New Roman" w:cs="Times New Roman"/>
                <w:b/>
                <w:szCs w:val="24"/>
                <w:lang w:val="ru-RU"/>
              </w:rPr>
            </w:pPr>
            <w:r w:rsidRPr="009938E2">
              <w:rPr>
                <w:rFonts w:ascii="Times New Roman" w:hAnsi="Times New Roman" w:cs="Times New Roman"/>
                <w:b/>
                <w:szCs w:val="24"/>
                <w:lang w:val="ru-RU"/>
              </w:rPr>
              <w:t>Өзгерістің немесе толықтырудың авторы және оның негіздемесі</w:t>
            </w:r>
          </w:p>
          <w:p w:rsidR="009A7EE6" w:rsidRPr="009938E2" w:rsidRDefault="009A7EE6" w:rsidP="005C3166">
            <w:pPr>
              <w:pStyle w:val="a4"/>
              <w:keepNext/>
              <w:keepLines/>
              <w:rPr>
                <w:rFonts w:ascii="Times New Roman" w:hAnsi="Times New Roman" w:cs="Times New Roman"/>
                <w:b/>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Автор изменения или дополнения и его обоснование</w:t>
            </w:r>
          </w:p>
        </w:tc>
        <w:tc>
          <w:tcPr>
            <w:tcW w:w="1418" w:type="dxa"/>
            <w:tcBorders>
              <w:top w:val="single" w:sz="6" w:space="0" w:color="auto"/>
              <w:left w:val="single" w:sz="6" w:space="0" w:color="auto"/>
              <w:bottom w:val="single" w:sz="6" w:space="0" w:color="auto"/>
              <w:right w:val="single" w:sz="6" w:space="0" w:color="auto"/>
            </w:tcBorders>
          </w:tcPr>
          <w:p w:rsidR="009A7EE6" w:rsidRPr="009938E2" w:rsidRDefault="009A7EE6" w:rsidP="009A7EE6">
            <w:pPr>
              <w:pStyle w:val="a4"/>
              <w:keepNext/>
              <w:keepLines/>
              <w:ind w:left="-779" w:firstLine="567"/>
              <w:rPr>
                <w:rFonts w:ascii="Times New Roman" w:hAnsi="Times New Roman" w:cs="Times New Roman"/>
                <w:szCs w:val="24"/>
                <w:lang w:val="ru-RU"/>
              </w:rPr>
            </w:pPr>
            <w:r w:rsidRPr="009938E2">
              <w:rPr>
                <w:rFonts w:ascii="Times New Roman" w:hAnsi="Times New Roman" w:cs="Times New Roman"/>
                <w:b/>
                <w:szCs w:val="24"/>
                <w:lang w:val="ru-RU"/>
              </w:rPr>
              <w:t>Бас</w:t>
            </w:r>
          </w:p>
          <w:p w:rsidR="009A7EE6" w:rsidRPr="009938E2" w:rsidRDefault="009A7EE6" w:rsidP="005C3166">
            <w:pPr>
              <w:pStyle w:val="a4"/>
              <w:keepNext/>
              <w:keepLines/>
              <w:rPr>
                <w:rFonts w:ascii="Times New Roman" w:hAnsi="Times New Roman" w:cs="Times New Roman"/>
                <w:b/>
                <w:szCs w:val="24"/>
                <w:lang w:val="ru-RU"/>
              </w:rPr>
            </w:pPr>
            <w:r w:rsidRPr="009938E2">
              <w:rPr>
                <w:rFonts w:ascii="Times New Roman" w:hAnsi="Times New Roman" w:cs="Times New Roman"/>
                <w:b/>
                <w:szCs w:val="24"/>
                <w:lang w:val="ru-RU"/>
              </w:rPr>
              <w:t>комитеттің  шешімі.</w:t>
            </w:r>
          </w:p>
          <w:p w:rsidR="009A7EE6" w:rsidRPr="009938E2" w:rsidRDefault="009A7EE6" w:rsidP="005C3166">
            <w:pPr>
              <w:shd w:val="clear" w:color="auto" w:fill="FFFFFF"/>
              <w:jc w:val="center"/>
              <w:rPr>
                <w:b/>
                <w:sz w:val="24"/>
                <w:szCs w:val="24"/>
                <w:lang w:val="ru-RU"/>
              </w:rPr>
            </w:pPr>
            <w:r w:rsidRPr="009938E2">
              <w:rPr>
                <w:b/>
                <w:sz w:val="24"/>
                <w:szCs w:val="24"/>
                <w:lang w:val="ru-RU"/>
              </w:rPr>
              <w:t>Негіздеме (қабыл-данбаған жағдайда)</w:t>
            </w:r>
          </w:p>
          <w:p w:rsidR="009A7EE6" w:rsidRPr="009938E2" w:rsidRDefault="009A7EE6" w:rsidP="005C3166">
            <w:pPr>
              <w:shd w:val="clear" w:color="auto" w:fill="FFFFFF"/>
              <w:jc w:val="center"/>
              <w:rPr>
                <w:b/>
                <w:sz w:val="24"/>
                <w:szCs w:val="24"/>
                <w:lang w:val="ru-RU"/>
              </w:rPr>
            </w:pPr>
          </w:p>
          <w:p w:rsidR="009A7EE6" w:rsidRPr="009938E2" w:rsidRDefault="009A7EE6" w:rsidP="005C3166">
            <w:pPr>
              <w:shd w:val="clear" w:color="auto" w:fill="FFFFFF"/>
              <w:jc w:val="center"/>
              <w:rPr>
                <w:b/>
                <w:sz w:val="24"/>
                <w:szCs w:val="24"/>
                <w:lang w:val="ru-RU"/>
              </w:rPr>
            </w:pPr>
            <w:r w:rsidRPr="009938E2">
              <w:rPr>
                <w:b/>
                <w:sz w:val="24"/>
                <w:szCs w:val="24"/>
                <w:lang w:val="ru-RU"/>
              </w:rPr>
              <w:t>Решение головного комитета</w:t>
            </w:r>
          </w:p>
          <w:p w:rsidR="009A7EE6" w:rsidRPr="009938E2" w:rsidRDefault="009A7EE6" w:rsidP="005C3166">
            <w:pPr>
              <w:shd w:val="clear" w:color="auto" w:fill="FFFFFF"/>
              <w:jc w:val="center"/>
              <w:rPr>
                <w:b/>
                <w:sz w:val="24"/>
                <w:szCs w:val="24"/>
                <w:lang w:val="ru-RU"/>
              </w:rPr>
            </w:pPr>
            <w:r w:rsidRPr="009938E2">
              <w:rPr>
                <w:b/>
                <w:sz w:val="24"/>
                <w:szCs w:val="24"/>
                <w:lang w:val="ru-RU"/>
              </w:rPr>
              <w:t>Обоснование (в случае непринятия)</w:t>
            </w:r>
          </w:p>
        </w:tc>
      </w:tr>
      <w:tr w:rsidR="009A7EE6" w:rsidRPr="009938E2" w:rsidTr="009A7EE6">
        <w:trPr>
          <w:gridAfter w:val="1"/>
          <w:wAfter w:w="11" w:type="dxa"/>
        </w:trPr>
        <w:tc>
          <w:tcPr>
            <w:tcW w:w="568"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rPr>
                <w:sz w:val="24"/>
                <w:szCs w:val="24"/>
                <w:lang w:val="ru-RU"/>
              </w:rPr>
            </w:pPr>
            <w:r w:rsidRPr="009938E2">
              <w:rPr>
                <w:sz w:val="24"/>
                <w:szCs w:val="24"/>
                <w:lang w:val="ru-RU"/>
              </w:rPr>
              <w:t>1</w:t>
            </w:r>
          </w:p>
        </w:tc>
        <w:tc>
          <w:tcPr>
            <w:tcW w:w="914"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2</w:t>
            </w:r>
          </w:p>
        </w:tc>
        <w:tc>
          <w:tcPr>
            <w:tcW w:w="3119"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3</w:t>
            </w:r>
          </w:p>
        </w:tc>
        <w:tc>
          <w:tcPr>
            <w:tcW w:w="1984"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4</w:t>
            </w:r>
          </w:p>
        </w:tc>
        <w:tc>
          <w:tcPr>
            <w:tcW w:w="3402"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5</w:t>
            </w:r>
          </w:p>
        </w:tc>
        <w:tc>
          <w:tcPr>
            <w:tcW w:w="3119"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6</w:t>
            </w:r>
          </w:p>
        </w:tc>
        <w:tc>
          <w:tcPr>
            <w:tcW w:w="1418" w:type="dxa"/>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sz w:val="24"/>
                <w:szCs w:val="24"/>
                <w:lang w:val="ru-RU"/>
              </w:rPr>
            </w:pPr>
            <w:r w:rsidRPr="009938E2">
              <w:rPr>
                <w:sz w:val="24"/>
                <w:szCs w:val="24"/>
                <w:lang w:val="ru-RU"/>
              </w:rPr>
              <w:t>7</w:t>
            </w:r>
          </w:p>
        </w:tc>
      </w:tr>
      <w:tr w:rsidR="009A7EE6" w:rsidRPr="009938E2" w:rsidTr="009A7EE6">
        <w:trPr>
          <w:trHeight w:val="71"/>
        </w:trPr>
        <w:tc>
          <w:tcPr>
            <w:tcW w:w="14535" w:type="dxa"/>
            <w:gridSpan w:val="8"/>
            <w:tcBorders>
              <w:top w:val="single" w:sz="6" w:space="0" w:color="auto"/>
              <w:left w:val="single" w:sz="6" w:space="0" w:color="auto"/>
              <w:bottom w:val="single" w:sz="6" w:space="0" w:color="auto"/>
              <w:right w:val="single" w:sz="6" w:space="0" w:color="auto"/>
            </w:tcBorders>
          </w:tcPr>
          <w:p w:rsidR="009A7EE6" w:rsidRPr="009938E2" w:rsidRDefault="009A7EE6" w:rsidP="005C3166">
            <w:pPr>
              <w:jc w:val="center"/>
              <w:rPr>
                <w:b/>
                <w:sz w:val="24"/>
                <w:szCs w:val="24"/>
                <w:lang w:val="ru-RU"/>
              </w:rPr>
            </w:pPr>
            <w:r w:rsidRPr="009938E2">
              <w:rPr>
                <w:b/>
                <w:sz w:val="24"/>
                <w:szCs w:val="24"/>
                <w:lang w:val="ru-RU"/>
              </w:rPr>
              <w:t xml:space="preserve">Уголовно-процессуальный кодекс Республики Казахстан от 4 июля 2014 года </w:t>
            </w:r>
          </w:p>
          <w:p w:rsidR="009A7EE6" w:rsidRPr="009938E2" w:rsidRDefault="009A7EE6" w:rsidP="005C3166">
            <w:pPr>
              <w:jc w:val="center"/>
              <w:rPr>
                <w:b/>
                <w:sz w:val="24"/>
                <w:szCs w:val="24"/>
                <w:lang w:val="ru-RU"/>
              </w:rPr>
            </w:pPr>
          </w:p>
        </w:tc>
      </w:tr>
    </w:tbl>
    <w:p w:rsidR="009A7EE6" w:rsidRPr="009938E2" w:rsidRDefault="009A7EE6" w:rsidP="009A7EE6">
      <w:pPr>
        <w:rPr>
          <w:b/>
          <w:sz w:val="24"/>
          <w:szCs w:val="24"/>
          <w:lang w:val="ru-RU"/>
        </w:rPr>
      </w:pPr>
    </w:p>
    <w:tbl>
      <w:tblPr>
        <w:tblW w:w="1452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914"/>
        <w:gridCol w:w="3119"/>
        <w:gridCol w:w="1984"/>
        <w:gridCol w:w="3402"/>
        <w:gridCol w:w="3119"/>
        <w:gridCol w:w="1417"/>
      </w:tblGrid>
      <w:tr w:rsidR="009A7EE6" w:rsidRPr="001B3443" w:rsidTr="009A7EE6">
        <w:trPr>
          <w:trHeight w:val="71"/>
        </w:trPr>
        <w:tc>
          <w:tcPr>
            <w:tcW w:w="568" w:type="dxa"/>
            <w:tcBorders>
              <w:top w:val="single" w:sz="6" w:space="0" w:color="auto"/>
              <w:left w:val="single" w:sz="6" w:space="0" w:color="auto"/>
              <w:bottom w:val="single" w:sz="6" w:space="0" w:color="auto"/>
              <w:right w:val="single" w:sz="6" w:space="0" w:color="auto"/>
            </w:tcBorders>
          </w:tcPr>
          <w:p w:rsidR="009A7EE6" w:rsidRPr="001B3443" w:rsidRDefault="009A7EE6" w:rsidP="005C3166">
            <w:pPr>
              <w:numPr>
                <w:ilvl w:val="0"/>
                <w:numId w:val="1"/>
              </w:numPr>
              <w:ind w:left="0"/>
              <w:jc w:val="right"/>
              <w:rPr>
                <w:sz w:val="24"/>
                <w:szCs w:val="24"/>
                <w:lang w:val="ru-RU"/>
              </w:rPr>
            </w:pPr>
          </w:p>
        </w:tc>
        <w:tc>
          <w:tcPr>
            <w:tcW w:w="914" w:type="dxa"/>
          </w:tcPr>
          <w:p w:rsidR="009A7EE6" w:rsidRPr="001B3443" w:rsidRDefault="009A7EE6" w:rsidP="005C3166">
            <w:pPr>
              <w:jc w:val="center"/>
              <w:rPr>
                <w:color w:val="000000" w:themeColor="text1"/>
                <w:sz w:val="24"/>
                <w:szCs w:val="24"/>
                <w:lang w:val="ru-RU"/>
              </w:rPr>
            </w:pPr>
            <w:r w:rsidRPr="001B3443">
              <w:rPr>
                <w:color w:val="000000" w:themeColor="text1"/>
                <w:sz w:val="24"/>
                <w:szCs w:val="24"/>
                <w:lang w:val="ru-RU"/>
              </w:rPr>
              <w:t>Часть 2 статьи 119</w:t>
            </w:r>
          </w:p>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5C3166">
            <w:r w:rsidRPr="001B3443">
              <w:t>Статья 119. Протоколы процессуальных действий</w:t>
            </w:r>
          </w:p>
          <w:p w:rsidR="009A7EE6" w:rsidRPr="001B3443" w:rsidRDefault="009A7EE6" w:rsidP="005C3166">
            <w:r w:rsidRPr="001B3443">
              <w:t xml:space="preserve"> 1. Доказательствами по уголовному делу </w:t>
            </w:r>
            <w:r w:rsidRPr="001B3443">
              <w:lastRenderedPageBreak/>
              <w:t>являются фактические данные, содержащиеся в составленных в соответствии с правилами 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rsidR="009A7EE6" w:rsidRPr="001B3443" w:rsidRDefault="009A7EE6" w:rsidP="005C3166">
            <w:r w:rsidRPr="001B3443">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p w:rsidR="009A7EE6" w:rsidRPr="001B3443" w:rsidRDefault="009A7EE6" w:rsidP="005C3166"/>
        </w:tc>
        <w:tc>
          <w:tcPr>
            <w:tcW w:w="1984" w:type="dxa"/>
            <w:tcBorders>
              <w:top w:val="single" w:sz="4" w:space="0" w:color="auto"/>
              <w:left w:val="single" w:sz="4" w:space="0" w:color="auto"/>
              <w:bottom w:val="single" w:sz="4" w:space="0" w:color="auto"/>
              <w:right w:val="single" w:sz="4" w:space="0" w:color="auto"/>
            </w:tcBorders>
          </w:tcPr>
          <w:p w:rsidR="009A7EE6" w:rsidRPr="001B3443" w:rsidRDefault="009A7EE6" w:rsidP="005C3166">
            <w:pPr>
              <w:ind w:firstLine="319"/>
              <w:contextualSpacing/>
              <w:rPr>
                <w:b/>
                <w:bCs/>
                <w:sz w:val="24"/>
                <w:szCs w:val="24"/>
              </w:rPr>
            </w:pPr>
            <w:r w:rsidRPr="001B3443">
              <w:rPr>
                <w:b/>
                <w:bCs/>
                <w:sz w:val="24"/>
                <w:szCs w:val="24"/>
                <w:lang w:val="ru-RU"/>
              </w:rPr>
              <w:lastRenderedPageBreak/>
              <w:t>Отсутствует</w:t>
            </w:r>
          </w:p>
        </w:tc>
        <w:tc>
          <w:tcPr>
            <w:tcW w:w="3402" w:type="dxa"/>
            <w:tcBorders>
              <w:top w:val="single" w:sz="4" w:space="0" w:color="auto"/>
              <w:left w:val="single" w:sz="4" w:space="0" w:color="auto"/>
              <w:bottom w:val="single" w:sz="4" w:space="0" w:color="auto"/>
              <w:right w:val="single" w:sz="4" w:space="0" w:color="auto"/>
            </w:tcBorders>
          </w:tcPr>
          <w:p w:rsidR="009A7EE6" w:rsidRPr="001B3443" w:rsidRDefault="009A7EE6" w:rsidP="005C3166">
            <w:r w:rsidRPr="001B3443">
              <w:t>Статья 119. Протоколы процессуальных действий</w:t>
            </w:r>
          </w:p>
          <w:p w:rsidR="009A7EE6" w:rsidRPr="001B3443" w:rsidRDefault="009A7EE6" w:rsidP="005C3166">
            <w:r w:rsidRPr="001B3443">
              <w:t xml:space="preserve"> 1. Доказательствами по уголовному делу являются фактические данные, </w:t>
            </w:r>
            <w:r w:rsidRPr="001B3443">
              <w:lastRenderedPageBreak/>
              <w:t>содержащиеся в составленных в соответствии с правилами 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rsidR="009A7EE6" w:rsidRPr="001B3443" w:rsidRDefault="009A7EE6" w:rsidP="005C3166">
            <w:pPr>
              <w:rPr>
                <w:b/>
                <w:color w:val="000000"/>
                <w:spacing w:val="2"/>
                <w:szCs w:val="20"/>
                <w:shd w:val="clear" w:color="auto" w:fill="FFFFFF"/>
                <w:lang w:val="ru-RU"/>
              </w:rPr>
            </w:pPr>
            <w:r w:rsidRPr="001B3443">
              <w:t xml:space="preserve">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 </w:t>
            </w:r>
            <w:r w:rsidRPr="001B3443">
              <w:rPr>
                <w:b/>
                <w:color w:val="000000"/>
                <w:spacing w:val="2"/>
                <w:szCs w:val="20"/>
                <w:shd w:val="clear" w:color="auto" w:fill="FFFFFF"/>
                <w:lang w:val="ru-RU"/>
              </w:rPr>
              <w:t>протоколы опроса составленные в соответствии с правила</w:t>
            </w:r>
            <w:r w:rsidR="001B6B66">
              <w:rPr>
                <w:b/>
                <w:color w:val="000000"/>
                <w:spacing w:val="2"/>
                <w:szCs w:val="20"/>
                <w:shd w:val="clear" w:color="auto" w:fill="FFFFFF"/>
                <w:lang w:val="ru-RU"/>
              </w:rPr>
              <w:t>ми настоящего Кодекса адвокатом.</w:t>
            </w:r>
          </w:p>
          <w:p w:rsidR="009A7EE6" w:rsidRPr="001B3443" w:rsidRDefault="009A7EE6" w:rsidP="005C3166">
            <w:pPr>
              <w:ind w:firstLine="319"/>
              <w:contextualSpacing/>
              <w:rPr>
                <w:spacing w:val="2"/>
                <w:sz w:val="24"/>
                <w:szCs w:val="24"/>
                <w:shd w:val="clear" w:color="auto" w:fill="FFFFFF"/>
                <w:lang w:val="ru-RU"/>
              </w:rPr>
            </w:pPr>
          </w:p>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5C3166">
            <w:pPr>
              <w:jc w:val="center"/>
              <w:rPr>
                <w:b/>
                <w:sz w:val="24"/>
                <w:lang w:val="ru-RU"/>
              </w:rPr>
            </w:pPr>
            <w:r w:rsidRPr="001B3443">
              <w:rPr>
                <w:b/>
                <w:sz w:val="24"/>
                <w:lang w:val="ru-RU"/>
              </w:rPr>
              <w:lastRenderedPageBreak/>
              <w:t>Адвокат коллегии адвокатов                              г. Нур-Султан Турсунбеков А.И.</w:t>
            </w:r>
          </w:p>
          <w:p w:rsidR="009A7EE6" w:rsidRPr="001B3443" w:rsidRDefault="009A7EE6" w:rsidP="005C3166">
            <w:pPr>
              <w:rPr>
                <w:color w:val="000000"/>
                <w:spacing w:val="2"/>
                <w:sz w:val="24"/>
                <w:szCs w:val="20"/>
                <w:shd w:val="clear" w:color="auto" w:fill="FFFFFF"/>
                <w:lang w:val="ru-RU"/>
              </w:rPr>
            </w:pPr>
            <w:r w:rsidRPr="001B3443">
              <w:rPr>
                <w:sz w:val="24"/>
                <w:lang w:val="ru-RU"/>
              </w:rPr>
              <w:t xml:space="preserve">Согласно пункту 4 части 3 статьи 70 УПК РК </w:t>
            </w:r>
            <w:r w:rsidRPr="001B3443">
              <w:rPr>
                <w:color w:val="000000"/>
                <w:spacing w:val="2"/>
                <w:sz w:val="24"/>
                <w:szCs w:val="20"/>
                <w:shd w:val="clear" w:color="auto" w:fill="FFFFFF"/>
                <w:lang w:val="ru-RU"/>
              </w:rPr>
              <w:t xml:space="preserve">Адвокат, </w:t>
            </w:r>
            <w:r w:rsidRPr="001B3443">
              <w:rPr>
                <w:color w:val="000000"/>
                <w:spacing w:val="2"/>
                <w:sz w:val="24"/>
                <w:szCs w:val="20"/>
                <w:shd w:val="clear" w:color="auto" w:fill="FFFFFF"/>
                <w:lang w:val="ru-RU"/>
              </w:rPr>
              <w:lastRenderedPageBreak/>
              <w:t>участвующий в деле в качестве защитника, наряду с правами, предусмотренными частью</w:t>
            </w:r>
            <w:r w:rsidRPr="001B3443">
              <w:rPr>
                <w:color w:val="000000"/>
                <w:spacing w:val="2"/>
                <w:sz w:val="24"/>
                <w:szCs w:val="20"/>
                <w:shd w:val="clear" w:color="auto" w:fill="FFFFFF"/>
              </w:rPr>
              <w:t> </w:t>
            </w:r>
            <w:hyperlink r:id="rId5" w:anchor="z613" w:history="1">
              <w:r w:rsidRPr="001B3443">
                <w:rPr>
                  <w:rStyle w:val="a5"/>
                  <w:color w:val="073A5E"/>
                  <w:spacing w:val="2"/>
                  <w:sz w:val="24"/>
                  <w:szCs w:val="20"/>
                  <w:shd w:val="clear" w:color="auto" w:fill="FFFFFF"/>
                  <w:lang w:val="ru-RU"/>
                </w:rPr>
                <w:t>второй</w:t>
              </w:r>
            </w:hyperlink>
            <w:r w:rsidRPr="001B3443">
              <w:rPr>
                <w:color w:val="000000"/>
                <w:spacing w:val="2"/>
                <w:sz w:val="24"/>
                <w:szCs w:val="20"/>
                <w:shd w:val="clear" w:color="auto" w:fill="FFFFFF"/>
              </w:rPr>
              <w:t> </w:t>
            </w:r>
            <w:r w:rsidRPr="001B3443">
              <w:rPr>
                <w:color w:val="000000"/>
                <w:spacing w:val="2"/>
                <w:sz w:val="24"/>
                <w:szCs w:val="20"/>
                <w:shd w:val="clear" w:color="auto" w:fill="FFFFFF"/>
                <w:lang w:val="ru-RU"/>
              </w:rPr>
              <w:t xml:space="preserve">настоящей статьи, также вправе </w:t>
            </w:r>
            <w:r w:rsidRPr="001B3443">
              <w:rPr>
                <w:i/>
                <w:color w:val="000000"/>
                <w:spacing w:val="2"/>
                <w:sz w:val="24"/>
                <w:szCs w:val="20"/>
                <w:shd w:val="clear" w:color="auto" w:fill="FFFFFF"/>
                <w:lang w:val="ru-RU"/>
              </w:rPr>
              <w:t>опрашивать</w:t>
            </w:r>
            <w:r w:rsidRPr="001B3443">
              <w:rPr>
                <w:color w:val="000000"/>
                <w:spacing w:val="2"/>
                <w:sz w:val="24"/>
                <w:szCs w:val="20"/>
                <w:shd w:val="clear" w:color="auto" w:fill="FFFFFF"/>
                <w:lang w:val="ru-RU"/>
              </w:rPr>
              <w:t xml:space="preserve">, </w:t>
            </w:r>
            <w:r w:rsidRPr="001B3443">
              <w:rPr>
                <w:i/>
                <w:color w:val="000000"/>
                <w:spacing w:val="2"/>
                <w:sz w:val="24"/>
                <w:szCs w:val="20"/>
                <w:shd w:val="clear" w:color="auto" w:fill="FFFFFF"/>
                <w:lang w:val="ru-RU"/>
              </w:rPr>
              <w:t>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w:t>
            </w:r>
          </w:p>
          <w:p w:rsidR="009A7EE6" w:rsidRPr="001B3443" w:rsidRDefault="009A7EE6" w:rsidP="005C3166">
            <w:pPr>
              <w:ind w:firstLine="720"/>
              <w:rPr>
                <w:b/>
                <w:color w:val="000000"/>
                <w:spacing w:val="2"/>
                <w:sz w:val="24"/>
                <w:szCs w:val="20"/>
                <w:shd w:val="clear" w:color="auto" w:fill="FFFFFF"/>
                <w:lang w:val="ru-RU"/>
              </w:rPr>
            </w:pPr>
            <w:r w:rsidRPr="001B3443">
              <w:rPr>
                <w:color w:val="000000"/>
                <w:spacing w:val="2"/>
                <w:sz w:val="24"/>
                <w:szCs w:val="20"/>
                <w:shd w:val="clear" w:color="auto" w:fill="FFFFFF"/>
                <w:lang w:val="ru-RU"/>
              </w:rPr>
              <w:t>Однако, каким образом адвокат опрашивает этих лиц, как будет процессуально оформлено, является ли опросы доказательствами по уголовному делу в УПК не конкретизировано, указав лишь приобретает статус законодательства после их исследования и оценки органом, ведущим уголовный процесс</w:t>
            </w:r>
            <w:r w:rsidRPr="001B3443">
              <w:rPr>
                <w:b/>
                <w:color w:val="000000"/>
                <w:spacing w:val="2"/>
                <w:sz w:val="24"/>
                <w:szCs w:val="20"/>
                <w:shd w:val="clear" w:color="auto" w:fill="FFFFFF"/>
                <w:lang w:val="ru-RU"/>
              </w:rPr>
              <w:t xml:space="preserve">. </w:t>
            </w:r>
          </w:p>
          <w:p w:rsidR="009A7EE6" w:rsidRPr="001B3443" w:rsidRDefault="009A7EE6" w:rsidP="005C3166">
            <w:pPr>
              <w:ind w:firstLine="720"/>
              <w:rPr>
                <w:color w:val="000000"/>
                <w:spacing w:val="2"/>
                <w:sz w:val="22"/>
                <w:szCs w:val="20"/>
                <w:shd w:val="clear" w:color="auto" w:fill="FFFFFF"/>
                <w:lang w:val="ru-RU"/>
              </w:rPr>
            </w:pPr>
            <w:r w:rsidRPr="001B3443">
              <w:rPr>
                <w:color w:val="000000"/>
                <w:spacing w:val="2"/>
                <w:sz w:val="24"/>
                <w:szCs w:val="20"/>
                <w:shd w:val="clear" w:color="auto" w:fill="FFFFFF"/>
                <w:lang w:val="ru-RU"/>
              </w:rPr>
              <w:t>В связи с этим, необходимо внести дополнении в часть 2 статьи 119; ч. 2 ст</w:t>
            </w:r>
            <w:r w:rsidR="001B3443" w:rsidRPr="001B3443">
              <w:rPr>
                <w:color w:val="000000"/>
                <w:spacing w:val="2"/>
                <w:sz w:val="24"/>
                <w:szCs w:val="20"/>
                <w:shd w:val="clear" w:color="auto" w:fill="FFFFFF"/>
                <w:lang w:val="ru-RU"/>
              </w:rPr>
              <w:t>атьи 120; ч.1 статьи 199 УПК РК</w:t>
            </w:r>
            <w:r w:rsidRPr="001B3443">
              <w:rPr>
                <w:color w:val="000000"/>
                <w:spacing w:val="2"/>
                <w:sz w:val="24"/>
                <w:szCs w:val="20"/>
                <w:shd w:val="clear" w:color="auto" w:fill="FFFFFF"/>
                <w:lang w:val="ru-RU"/>
              </w:rPr>
              <w:t>.</w:t>
            </w:r>
          </w:p>
          <w:p w:rsidR="009A7EE6" w:rsidRPr="001B3443" w:rsidRDefault="009A7EE6" w:rsidP="005C3166">
            <w:pPr>
              <w:ind w:firstLine="264"/>
              <w:jc w:val="center"/>
              <w:rPr>
                <w:b/>
                <w:sz w:val="24"/>
                <w:szCs w:val="24"/>
                <w:lang w:val="ru-RU"/>
              </w:rPr>
            </w:pPr>
          </w:p>
        </w:tc>
        <w:tc>
          <w:tcPr>
            <w:tcW w:w="1417" w:type="dxa"/>
            <w:tcBorders>
              <w:top w:val="single" w:sz="6" w:space="0" w:color="auto"/>
              <w:left w:val="single" w:sz="6" w:space="0" w:color="auto"/>
              <w:bottom w:val="single" w:sz="6" w:space="0" w:color="auto"/>
              <w:right w:val="single" w:sz="6" w:space="0" w:color="auto"/>
            </w:tcBorders>
          </w:tcPr>
          <w:p w:rsidR="009A7EE6" w:rsidRPr="001B3443" w:rsidRDefault="009A7EE6" w:rsidP="009A7EE6">
            <w:pPr>
              <w:jc w:val="center"/>
              <w:rPr>
                <w:b/>
                <w:sz w:val="24"/>
                <w:szCs w:val="24"/>
                <w:highlight w:val="yellow"/>
                <w:lang w:val="ru-RU"/>
              </w:rPr>
            </w:pPr>
          </w:p>
        </w:tc>
      </w:tr>
      <w:tr w:rsidR="009A7EE6" w:rsidRPr="001B3443" w:rsidTr="009A7EE6">
        <w:trPr>
          <w:trHeight w:val="71"/>
        </w:trPr>
        <w:tc>
          <w:tcPr>
            <w:tcW w:w="568" w:type="dxa"/>
            <w:tcBorders>
              <w:top w:val="single" w:sz="6" w:space="0" w:color="auto"/>
              <w:left w:val="single" w:sz="6" w:space="0" w:color="auto"/>
              <w:bottom w:val="single" w:sz="6" w:space="0" w:color="auto"/>
              <w:right w:val="single" w:sz="6" w:space="0" w:color="auto"/>
            </w:tcBorders>
          </w:tcPr>
          <w:p w:rsidR="009A7EE6" w:rsidRPr="001B3443" w:rsidRDefault="009A7EE6" w:rsidP="005C3166">
            <w:pPr>
              <w:numPr>
                <w:ilvl w:val="0"/>
                <w:numId w:val="1"/>
              </w:numPr>
              <w:ind w:left="0"/>
              <w:jc w:val="right"/>
              <w:rPr>
                <w:sz w:val="24"/>
                <w:szCs w:val="24"/>
                <w:lang w:val="ru-RU"/>
              </w:rPr>
            </w:pPr>
          </w:p>
        </w:tc>
        <w:tc>
          <w:tcPr>
            <w:tcW w:w="914" w:type="dxa"/>
          </w:tcPr>
          <w:p w:rsidR="009A7EE6" w:rsidRPr="001B3443" w:rsidRDefault="009A7EE6" w:rsidP="005C3166">
            <w:pPr>
              <w:jc w:val="center"/>
              <w:rPr>
                <w:color w:val="000000" w:themeColor="text1"/>
                <w:sz w:val="24"/>
                <w:szCs w:val="24"/>
                <w:lang w:val="ru-RU"/>
              </w:rPr>
            </w:pPr>
            <w:r w:rsidRPr="001B3443">
              <w:rPr>
                <w:color w:val="000000" w:themeColor="text1"/>
                <w:sz w:val="24"/>
                <w:szCs w:val="24"/>
                <w:lang w:val="ru-RU"/>
              </w:rPr>
              <w:t xml:space="preserve">Часть 2 статьи 120 </w:t>
            </w:r>
          </w:p>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5C3166">
            <w:r w:rsidRPr="001B3443">
              <w:t>Статья 120. Документы</w:t>
            </w:r>
          </w:p>
          <w:p w:rsidR="009A7EE6" w:rsidRPr="001B3443" w:rsidRDefault="009A7EE6" w:rsidP="005C3166">
            <w:r w:rsidRPr="001B3443">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p w:rsidR="009A7EE6" w:rsidRPr="001B3443" w:rsidRDefault="009A7EE6" w:rsidP="005C3166">
            <w:r w:rsidRPr="001B3443">
              <w:t>      2. </w:t>
            </w:r>
            <w:bookmarkStart w:id="0" w:name="z1149"/>
            <w:bookmarkEnd w:id="0"/>
            <w:r w:rsidRPr="001B3443">
              <w:t>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документами и могут использоваться в уголовном процессе в качестве доказательств.</w:t>
            </w:r>
          </w:p>
          <w:p w:rsidR="009A7EE6" w:rsidRPr="001B3443" w:rsidRDefault="009A7EE6" w:rsidP="005C3166">
            <w:pPr>
              <w:rPr>
                <w:lang w:val="ru-RU"/>
              </w:rPr>
            </w:pPr>
          </w:p>
        </w:tc>
        <w:tc>
          <w:tcPr>
            <w:tcW w:w="1984" w:type="dxa"/>
            <w:tcBorders>
              <w:top w:val="single" w:sz="4" w:space="0" w:color="auto"/>
              <w:left w:val="single" w:sz="4" w:space="0" w:color="auto"/>
              <w:bottom w:val="single" w:sz="4" w:space="0" w:color="auto"/>
              <w:right w:val="single" w:sz="4" w:space="0" w:color="auto"/>
            </w:tcBorders>
          </w:tcPr>
          <w:p w:rsidR="009A7EE6" w:rsidRPr="001B3443" w:rsidRDefault="009A7EE6" w:rsidP="005C3166">
            <w:pPr>
              <w:ind w:firstLine="319"/>
              <w:contextualSpacing/>
              <w:rPr>
                <w:b/>
                <w:bCs/>
                <w:sz w:val="24"/>
                <w:szCs w:val="24"/>
                <w:lang w:val="ru-RU"/>
              </w:rPr>
            </w:pPr>
            <w:r w:rsidRPr="001B3443">
              <w:rPr>
                <w:b/>
                <w:bCs/>
                <w:sz w:val="24"/>
                <w:szCs w:val="24"/>
                <w:lang w:val="ru-RU"/>
              </w:rPr>
              <w:t>Отсутствует</w:t>
            </w:r>
          </w:p>
        </w:tc>
        <w:tc>
          <w:tcPr>
            <w:tcW w:w="3402" w:type="dxa"/>
            <w:tcBorders>
              <w:top w:val="single" w:sz="4" w:space="0" w:color="auto"/>
              <w:left w:val="single" w:sz="4" w:space="0" w:color="auto"/>
              <w:bottom w:val="single" w:sz="4" w:space="0" w:color="auto"/>
              <w:right w:val="single" w:sz="4" w:space="0" w:color="auto"/>
            </w:tcBorders>
          </w:tcPr>
          <w:p w:rsidR="009A7EE6" w:rsidRPr="001B3443" w:rsidRDefault="009A7EE6" w:rsidP="005C3166">
            <w:r w:rsidRPr="001B3443">
              <w:t>Статья 120. Документы</w:t>
            </w:r>
          </w:p>
          <w:p w:rsidR="009A7EE6" w:rsidRPr="001B3443" w:rsidRDefault="009A7EE6" w:rsidP="005C3166">
            <w:r w:rsidRPr="001B3443">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p w:rsidR="009A7EE6" w:rsidRPr="001B3443" w:rsidRDefault="009A7EE6" w:rsidP="005C3166">
            <w:r w:rsidRPr="001B3443">
              <w:t xml:space="preserve">      2. Материалы, в которых зафиксированы фактические данные о противоправных действиях </w:t>
            </w:r>
            <w:r w:rsidRPr="001B3443">
              <w:rPr>
                <w:b/>
                <w:color w:val="000000"/>
                <w:spacing w:val="2"/>
                <w:szCs w:val="20"/>
                <w:shd w:val="clear" w:color="auto" w:fill="FFFFFF"/>
                <w:lang w:val="ru-RU"/>
              </w:rPr>
              <w:t>и об обстоятельствах дела,</w:t>
            </w:r>
            <w:r w:rsidRPr="001B3443">
              <w:t xml:space="preserve"> полученные с соблюдением требований законов Республики Казахстан «Об оперативно-розыскной деятельности», «О контрразведывательной деятельности» </w:t>
            </w:r>
            <w:r w:rsidRPr="001B3443">
              <w:rPr>
                <w:b/>
                <w:color w:val="000000"/>
                <w:spacing w:val="2"/>
                <w:szCs w:val="20"/>
                <w:shd w:val="clear" w:color="auto" w:fill="FFFFFF"/>
                <w:lang w:val="ru-RU"/>
              </w:rPr>
              <w:t>и «Об адвокатской деятельности и юридической помощи»</w:t>
            </w:r>
            <w:r w:rsidRPr="001B3443">
              <w:t>, являются документами и могут использоваться в уголовном процессе в качестве доказательств.</w:t>
            </w:r>
          </w:p>
          <w:p w:rsidR="009A7EE6" w:rsidRPr="001B3443" w:rsidRDefault="009A7EE6" w:rsidP="005C3166"/>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5C3166">
            <w:pPr>
              <w:jc w:val="center"/>
              <w:rPr>
                <w:b/>
                <w:sz w:val="24"/>
                <w:lang w:val="ru-RU"/>
              </w:rPr>
            </w:pPr>
            <w:r w:rsidRPr="001B3443">
              <w:rPr>
                <w:b/>
                <w:sz w:val="24"/>
                <w:lang w:val="ru-RU"/>
              </w:rPr>
              <w:t>Адвокат коллегии адвокатов                              г. Нур-Султан Турсунбеков А.И.</w:t>
            </w:r>
          </w:p>
          <w:p w:rsidR="009A7EE6" w:rsidRPr="001B3443" w:rsidRDefault="009A7EE6" w:rsidP="005C3166">
            <w:pPr>
              <w:rPr>
                <w:color w:val="000000"/>
                <w:spacing w:val="2"/>
                <w:sz w:val="24"/>
                <w:szCs w:val="20"/>
                <w:shd w:val="clear" w:color="auto" w:fill="FFFFFF"/>
                <w:lang w:val="ru-RU"/>
              </w:rPr>
            </w:pPr>
            <w:r w:rsidRPr="001B3443">
              <w:rPr>
                <w:sz w:val="24"/>
                <w:lang w:val="ru-RU"/>
              </w:rPr>
              <w:t xml:space="preserve">Согласно пункту 4 части 3 статьи 70 УПК РК </w:t>
            </w:r>
            <w:r w:rsidRPr="001B3443">
              <w:rPr>
                <w:color w:val="000000"/>
                <w:spacing w:val="2"/>
                <w:sz w:val="24"/>
                <w:szCs w:val="20"/>
                <w:shd w:val="clear" w:color="auto" w:fill="FFFFFF"/>
                <w:lang w:val="ru-RU"/>
              </w:rPr>
              <w:t>Адвокат, участвующий в деле в качестве защитника, наряду с правами, предусмотренными частью</w:t>
            </w:r>
            <w:r w:rsidRPr="001B3443">
              <w:rPr>
                <w:color w:val="000000"/>
                <w:spacing w:val="2"/>
                <w:sz w:val="24"/>
                <w:szCs w:val="20"/>
                <w:shd w:val="clear" w:color="auto" w:fill="FFFFFF"/>
              </w:rPr>
              <w:t> </w:t>
            </w:r>
            <w:hyperlink r:id="rId6" w:anchor="z613" w:history="1">
              <w:r w:rsidRPr="001B3443">
                <w:rPr>
                  <w:rStyle w:val="a5"/>
                  <w:color w:val="073A5E"/>
                  <w:spacing w:val="2"/>
                  <w:sz w:val="24"/>
                  <w:szCs w:val="20"/>
                  <w:shd w:val="clear" w:color="auto" w:fill="FFFFFF"/>
                  <w:lang w:val="ru-RU"/>
                </w:rPr>
                <w:t>второй</w:t>
              </w:r>
            </w:hyperlink>
            <w:r w:rsidRPr="001B3443">
              <w:rPr>
                <w:color w:val="000000"/>
                <w:spacing w:val="2"/>
                <w:sz w:val="24"/>
                <w:szCs w:val="20"/>
                <w:shd w:val="clear" w:color="auto" w:fill="FFFFFF"/>
              </w:rPr>
              <w:t> </w:t>
            </w:r>
            <w:r w:rsidRPr="001B3443">
              <w:rPr>
                <w:color w:val="000000"/>
                <w:spacing w:val="2"/>
                <w:sz w:val="24"/>
                <w:szCs w:val="20"/>
                <w:shd w:val="clear" w:color="auto" w:fill="FFFFFF"/>
                <w:lang w:val="ru-RU"/>
              </w:rPr>
              <w:t xml:space="preserve">настоящей статьи, также вправе </w:t>
            </w:r>
            <w:r w:rsidRPr="001B3443">
              <w:rPr>
                <w:i/>
                <w:color w:val="000000"/>
                <w:spacing w:val="2"/>
                <w:sz w:val="24"/>
                <w:szCs w:val="20"/>
                <w:shd w:val="clear" w:color="auto" w:fill="FFFFFF"/>
                <w:lang w:val="ru-RU"/>
              </w:rPr>
              <w:t>опрашивать</w:t>
            </w:r>
            <w:r w:rsidRPr="001B3443">
              <w:rPr>
                <w:color w:val="000000"/>
                <w:spacing w:val="2"/>
                <w:sz w:val="24"/>
                <w:szCs w:val="20"/>
                <w:shd w:val="clear" w:color="auto" w:fill="FFFFFF"/>
                <w:lang w:val="ru-RU"/>
              </w:rPr>
              <w:t xml:space="preserve">, </w:t>
            </w:r>
            <w:r w:rsidRPr="001B3443">
              <w:rPr>
                <w:i/>
                <w:color w:val="000000"/>
                <w:spacing w:val="2"/>
                <w:sz w:val="24"/>
                <w:szCs w:val="20"/>
                <w:shd w:val="clear" w:color="auto" w:fill="FFFFFF"/>
                <w:lang w:val="ru-RU"/>
              </w:rPr>
              <w:t>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w:t>
            </w:r>
          </w:p>
          <w:p w:rsidR="009A7EE6" w:rsidRPr="001B3443" w:rsidRDefault="009A7EE6" w:rsidP="005C3166">
            <w:pPr>
              <w:ind w:firstLine="720"/>
              <w:rPr>
                <w:b/>
                <w:color w:val="000000"/>
                <w:spacing w:val="2"/>
                <w:sz w:val="24"/>
                <w:szCs w:val="20"/>
                <w:shd w:val="clear" w:color="auto" w:fill="FFFFFF"/>
                <w:lang w:val="ru-RU"/>
              </w:rPr>
            </w:pPr>
            <w:r w:rsidRPr="001B3443">
              <w:rPr>
                <w:color w:val="000000"/>
                <w:spacing w:val="2"/>
                <w:sz w:val="24"/>
                <w:szCs w:val="20"/>
                <w:shd w:val="clear" w:color="auto" w:fill="FFFFFF"/>
                <w:lang w:val="ru-RU"/>
              </w:rPr>
              <w:t>Однако, каким образом адвокат опрашивает этих лиц, как будет процессуально оформлено, является ли опросы доказательствами по уголовному делу в УПК не конкретизировано, указав лишь приобретает статус законодательства после их исследования и оценки органом, ведущим уголовный процесс</w:t>
            </w:r>
            <w:r w:rsidRPr="001B3443">
              <w:rPr>
                <w:b/>
                <w:color w:val="000000"/>
                <w:spacing w:val="2"/>
                <w:sz w:val="24"/>
                <w:szCs w:val="20"/>
                <w:shd w:val="clear" w:color="auto" w:fill="FFFFFF"/>
                <w:lang w:val="ru-RU"/>
              </w:rPr>
              <w:t xml:space="preserve">. </w:t>
            </w:r>
          </w:p>
          <w:p w:rsidR="009A7EE6" w:rsidRPr="001B3443" w:rsidRDefault="009A7EE6" w:rsidP="005C3166">
            <w:pPr>
              <w:ind w:firstLine="720"/>
              <w:rPr>
                <w:color w:val="000000"/>
                <w:spacing w:val="2"/>
                <w:sz w:val="22"/>
                <w:szCs w:val="20"/>
                <w:shd w:val="clear" w:color="auto" w:fill="FFFFFF"/>
                <w:lang w:val="ru-RU"/>
              </w:rPr>
            </w:pPr>
            <w:r w:rsidRPr="001B3443">
              <w:rPr>
                <w:color w:val="000000"/>
                <w:spacing w:val="2"/>
                <w:sz w:val="24"/>
                <w:szCs w:val="20"/>
                <w:shd w:val="clear" w:color="auto" w:fill="FFFFFF"/>
                <w:lang w:val="ru-RU"/>
              </w:rPr>
              <w:t>В связи с этим, необходимо внести дополнении в часть 2 статьи 119; ч. 2 ст</w:t>
            </w:r>
            <w:r w:rsidR="001B3443" w:rsidRPr="001B3443">
              <w:rPr>
                <w:color w:val="000000"/>
                <w:spacing w:val="2"/>
                <w:sz w:val="24"/>
                <w:szCs w:val="20"/>
                <w:shd w:val="clear" w:color="auto" w:fill="FFFFFF"/>
                <w:lang w:val="ru-RU"/>
              </w:rPr>
              <w:t>атьи 120; ч.1 статьи 199 УПК РК</w:t>
            </w:r>
            <w:r w:rsidRPr="001B3443">
              <w:rPr>
                <w:color w:val="000000"/>
                <w:spacing w:val="2"/>
                <w:sz w:val="24"/>
                <w:szCs w:val="20"/>
                <w:shd w:val="clear" w:color="auto" w:fill="FFFFFF"/>
                <w:lang w:val="ru-RU"/>
              </w:rPr>
              <w:t>.</w:t>
            </w:r>
          </w:p>
          <w:p w:rsidR="009A7EE6" w:rsidRPr="001B3443" w:rsidRDefault="009A7EE6" w:rsidP="005C3166">
            <w:pPr>
              <w:rPr>
                <w:sz w:val="24"/>
                <w:lang w:val="ru-RU"/>
              </w:rPr>
            </w:pPr>
          </w:p>
        </w:tc>
        <w:tc>
          <w:tcPr>
            <w:tcW w:w="1417" w:type="dxa"/>
            <w:tcBorders>
              <w:top w:val="single" w:sz="6" w:space="0" w:color="auto"/>
              <w:left w:val="single" w:sz="6" w:space="0" w:color="auto"/>
              <w:bottom w:val="single" w:sz="6" w:space="0" w:color="auto"/>
              <w:right w:val="single" w:sz="6" w:space="0" w:color="auto"/>
            </w:tcBorders>
          </w:tcPr>
          <w:p w:rsidR="009A7EE6" w:rsidRPr="001B3443" w:rsidRDefault="009A7EE6" w:rsidP="009A7EE6">
            <w:pPr>
              <w:jc w:val="center"/>
              <w:rPr>
                <w:b/>
                <w:sz w:val="24"/>
                <w:szCs w:val="24"/>
                <w:highlight w:val="yellow"/>
                <w:lang w:val="ru-RU"/>
              </w:rPr>
            </w:pPr>
          </w:p>
        </w:tc>
      </w:tr>
      <w:tr w:rsidR="009A7EE6" w:rsidRPr="00B41410" w:rsidTr="009A7EE6">
        <w:trPr>
          <w:trHeight w:val="71"/>
        </w:trPr>
        <w:tc>
          <w:tcPr>
            <w:tcW w:w="568" w:type="dxa"/>
            <w:tcBorders>
              <w:top w:val="single" w:sz="6" w:space="0" w:color="auto"/>
              <w:left w:val="single" w:sz="6" w:space="0" w:color="auto"/>
              <w:bottom w:val="single" w:sz="6" w:space="0" w:color="auto"/>
              <w:right w:val="single" w:sz="6" w:space="0" w:color="auto"/>
            </w:tcBorders>
          </w:tcPr>
          <w:p w:rsidR="009A7EE6" w:rsidRPr="001B3443" w:rsidRDefault="009A7EE6" w:rsidP="009A7EE6">
            <w:pPr>
              <w:numPr>
                <w:ilvl w:val="0"/>
                <w:numId w:val="1"/>
              </w:numPr>
              <w:ind w:left="0"/>
              <w:jc w:val="right"/>
              <w:rPr>
                <w:sz w:val="24"/>
                <w:szCs w:val="24"/>
                <w:lang w:val="ru-RU"/>
              </w:rPr>
            </w:pPr>
          </w:p>
        </w:tc>
        <w:tc>
          <w:tcPr>
            <w:tcW w:w="914" w:type="dxa"/>
          </w:tcPr>
          <w:p w:rsidR="009A7EE6" w:rsidRPr="001B3443" w:rsidRDefault="009A7EE6" w:rsidP="009A7EE6">
            <w:pPr>
              <w:rPr>
                <w:color w:val="000000" w:themeColor="text1"/>
                <w:sz w:val="24"/>
                <w:szCs w:val="24"/>
                <w:lang w:val="ru-RU"/>
              </w:rPr>
            </w:pPr>
            <w:r w:rsidRPr="001B3443">
              <w:rPr>
                <w:color w:val="000000" w:themeColor="text1"/>
                <w:sz w:val="24"/>
                <w:szCs w:val="24"/>
                <w:lang w:val="ru-RU"/>
              </w:rPr>
              <w:t>Часть 1 статьи 199</w:t>
            </w:r>
          </w:p>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9A7EE6">
            <w:r w:rsidRPr="001B3443">
              <w:t>     Статья 199. Протокол следственного действия</w:t>
            </w:r>
          </w:p>
          <w:p w:rsidR="009A7EE6" w:rsidRPr="001B3443" w:rsidRDefault="009A7EE6" w:rsidP="009A7EE6">
            <w:r w:rsidRPr="001B3443">
              <w:t xml:space="preserve">1. Протокол следственного действия составляется в ходе производства следственного действия или непосредственно после его окончания. </w:t>
            </w:r>
          </w:p>
          <w:p w:rsidR="009A7EE6" w:rsidRPr="001B3443" w:rsidRDefault="009A7EE6" w:rsidP="009A7EE6">
            <w:pPr>
              <w:tabs>
                <w:tab w:val="left" w:pos="108"/>
              </w:tabs>
              <w:ind w:firstLine="356"/>
              <w:rPr>
                <w:color w:val="000000"/>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9A7EE6" w:rsidRPr="001B3443" w:rsidRDefault="009A7EE6" w:rsidP="009A7EE6">
            <w:r w:rsidRPr="001B3443">
              <w:t xml:space="preserve">      </w:t>
            </w:r>
            <w:r w:rsidRPr="001B3443">
              <w:rPr>
                <w:b/>
                <w:sz w:val="24"/>
                <w:szCs w:val="24"/>
                <w:lang w:val="ru-RU"/>
              </w:rPr>
              <w:t>Отсутствует</w:t>
            </w:r>
          </w:p>
        </w:tc>
        <w:tc>
          <w:tcPr>
            <w:tcW w:w="3402" w:type="dxa"/>
            <w:tcBorders>
              <w:top w:val="single" w:sz="4" w:space="0" w:color="auto"/>
              <w:left w:val="single" w:sz="4" w:space="0" w:color="auto"/>
              <w:bottom w:val="single" w:sz="4" w:space="0" w:color="auto"/>
              <w:right w:val="single" w:sz="4" w:space="0" w:color="auto"/>
            </w:tcBorders>
          </w:tcPr>
          <w:p w:rsidR="009A7EE6" w:rsidRPr="001B3443" w:rsidRDefault="009A7EE6" w:rsidP="009A7EE6">
            <w:pPr>
              <w:tabs>
                <w:tab w:val="left" w:pos="108"/>
              </w:tabs>
              <w:ind w:firstLine="355"/>
            </w:pPr>
            <w:r w:rsidRPr="001B3443">
              <w:t xml:space="preserve">Статья 199. Протокол следственного действия </w:t>
            </w:r>
          </w:p>
          <w:p w:rsidR="009A7EE6" w:rsidRPr="001B3443" w:rsidRDefault="009A7EE6" w:rsidP="009A7EE6">
            <w:pPr>
              <w:tabs>
                <w:tab w:val="left" w:pos="108"/>
              </w:tabs>
              <w:ind w:firstLine="355"/>
              <w:rPr>
                <w:color w:val="000000"/>
                <w:sz w:val="24"/>
                <w:szCs w:val="24"/>
                <w:lang w:val="ru-RU"/>
              </w:rPr>
            </w:pPr>
            <w:r w:rsidRPr="001B3443">
              <w:t xml:space="preserve">1. Протокол следственного действия составляется в ходе производства следственного действия или непосредственно после его окончания. </w:t>
            </w:r>
            <w:r w:rsidRPr="001B3443">
              <w:rPr>
                <w:b/>
                <w:color w:val="000000"/>
                <w:spacing w:val="2"/>
                <w:szCs w:val="20"/>
                <w:shd w:val="clear" w:color="auto" w:fill="FFFFFF"/>
                <w:lang w:val="ru-RU"/>
              </w:rPr>
              <w:t>Протокол опроса составляется адвокатом.</w:t>
            </w:r>
          </w:p>
        </w:tc>
        <w:tc>
          <w:tcPr>
            <w:tcW w:w="3119" w:type="dxa"/>
            <w:tcBorders>
              <w:top w:val="single" w:sz="4" w:space="0" w:color="auto"/>
              <w:left w:val="single" w:sz="4" w:space="0" w:color="auto"/>
              <w:bottom w:val="single" w:sz="4" w:space="0" w:color="auto"/>
              <w:right w:val="single" w:sz="4" w:space="0" w:color="auto"/>
            </w:tcBorders>
          </w:tcPr>
          <w:p w:rsidR="009A7EE6" w:rsidRPr="001B3443" w:rsidRDefault="009A7EE6" w:rsidP="009A7EE6">
            <w:pPr>
              <w:jc w:val="center"/>
              <w:rPr>
                <w:b/>
                <w:sz w:val="24"/>
                <w:lang w:val="ru-RU"/>
              </w:rPr>
            </w:pPr>
            <w:r w:rsidRPr="001B3443">
              <w:rPr>
                <w:b/>
                <w:sz w:val="24"/>
                <w:lang w:val="ru-RU"/>
              </w:rPr>
              <w:t>Адвокат коллегии адвокатов                              г. Нур-Султан Турсунбеков А.И.</w:t>
            </w:r>
          </w:p>
          <w:p w:rsidR="009A7EE6" w:rsidRPr="001B3443" w:rsidRDefault="009A7EE6" w:rsidP="009A7EE6">
            <w:pPr>
              <w:rPr>
                <w:color w:val="000000"/>
                <w:spacing w:val="2"/>
                <w:sz w:val="24"/>
                <w:szCs w:val="20"/>
                <w:shd w:val="clear" w:color="auto" w:fill="FFFFFF"/>
                <w:lang w:val="ru-RU"/>
              </w:rPr>
            </w:pPr>
            <w:r w:rsidRPr="001B3443">
              <w:rPr>
                <w:sz w:val="24"/>
                <w:lang w:val="ru-RU"/>
              </w:rPr>
              <w:t xml:space="preserve">Согласно пункту 4 части 3 статьи 70 УПК РК </w:t>
            </w:r>
            <w:r w:rsidRPr="001B3443">
              <w:rPr>
                <w:color w:val="000000"/>
                <w:spacing w:val="2"/>
                <w:sz w:val="24"/>
                <w:szCs w:val="20"/>
                <w:shd w:val="clear" w:color="auto" w:fill="FFFFFF"/>
                <w:lang w:val="ru-RU"/>
              </w:rPr>
              <w:t>Адвокат, участвующий в деле в качестве защитника, наряду с правами, предусмотренными частью</w:t>
            </w:r>
            <w:r w:rsidRPr="001B3443">
              <w:rPr>
                <w:color w:val="000000"/>
                <w:spacing w:val="2"/>
                <w:sz w:val="24"/>
                <w:szCs w:val="20"/>
                <w:shd w:val="clear" w:color="auto" w:fill="FFFFFF"/>
              </w:rPr>
              <w:t> </w:t>
            </w:r>
            <w:hyperlink r:id="rId7" w:anchor="z613" w:history="1">
              <w:r w:rsidRPr="001B3443">
                <w:rPr>
                  <w:rStyle w:val="a5"/>
                  <w:color w:val="073A5E"/>
                  <w:spacing w:val="2"/>
                  <w:sz w:val="24"/>
                  <w:szCs w:val="20"/>
                  <w:shd w:val="clear" w:color="auto" w:fill="FFFFFF"/>
                  <w:lang w:val="ru-RU"/>
                </w:rPr>
                <w:t>второй</w:t>
              </w:r>
            </w:hyperlink>
            <w:r w:rsidRPr="001B3443">
              <w:rPr>
                <w:color w:val="000000"/>
                <w:spacing w:val="2"/>
                <w:sz w:val="24"/>
                <w:szCs w:val="20"/>
                <w:shd w:val="clear" w:color="auto" w:fill="FFFFFF"/>
              </w:rPr>
              <w:t> </w:t>
            </w:r>
            <w:r w:rsidRPr="001B3443">
              <w:rPr>
                <w:color w:val="000000"/>
                <w:spacing w:val="2"/>
                <w:sz w:val="24"/>
                <w:szCs w:val="20"/>
                <w:shd w:val="clear" w:color="auto" w:fill="FFFFFF"/>
                <w:lang w:val="ru-RU"/>
              </w:rPr>
              <w:t xml:space="preserve">настоящей статьи, также вправе </w:t>
            </w:r>
            <w:r w:rsidRPr="001B3443">
              <w:rPr>
                <w:i/>
                <w:color w:val="000000"/>
                <w:spacing w:val="2"/>
                <w:sz w:val="24"/>
                <w:szCs w:val="20"/>
                <w:shd w:val="clear" w:color="auto" w:fill="FFFFFF"/>
                <w:lang w:val="ru-RU"/>
              </w:rPr>
              <w:t>опрашивать</w:t>
            </w:r>
            <w:r w:rsidRPr="001B3443">
              <w:rPr>
                <w:color w:val="000000"/>
                <w:spacing w:val="2"/>
                <w:sz w:val="24"/>
                <w:szCs w:val="20"/>
                <w:shd w:val="clear" w:color="auto" w:fill="FFFFFF"/>
                <w:lang w:val="ru-RU"/>
              </w:rPr>
              <w:t xml:space="preserve">, </w:t>
            </w:r>
            <w:r w:rsidRPr="001B3443">
              <w:rPr>
                <w:i/>
                <w:color w:val="000000"/>
                <w:spacing w:val="2"/>
                <w:sz w:val="24"/>
                <w:szCs w:val="20"/>
                <w:shd w:val="clear" w:color="auto" w:fill="FFFFFF"/>
                <w:lang w:val="ru-RU"/>
              </w:rPr>
              <w:t>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w:t>
            </w:r>
          </w:p>
          <w:p w:rsidR="009A7EE6" w:rsidRPr="001B3443" w:rsidRDefault="009A7EE6" w:rsidP="009A7EE6">
            <w:pPr>
              <w:ind w:firstLine="720"/>
              <w:rPr>
                <w:b/>
                <w:color w:val="000000"/>
                <w:spacing w:val="2"/>
                <w:sz w:val="24"/>
                <w:szCs w:val="20"/>
                <w:shd w:val="clear" w:color="auto" w:fill="FFFFFF"/>
                <w:lang w:val="ru-RU"/>
              </w:rPr>
            </w:pPr>
            <w:r w:rsidRPr="001B3443">
              <w:rPr>
                <w:color w:val="000000"/>
                <w:spacing w:val="2"/>
                <w:sz w:val="24"/>
                <w:szCs w:val="20"/>
                <w:shd w:val="clear" w:color="auto" w:fill="FFFFFF"/>
                <w:lang w:val="ru-RU"/>
              </w:rPr>
              <w:t>Однако, каким образом адвокат опрашивает этих лиц, как будет процессуально оформлено, является ли опросы доказательствами по уголовному делу в УПК не конкретизировано, указав лишь приобретает статус законодательства после их исследования и оценки органом, ведущим уголовный процесс</w:t>
            </w:r>
            <w:r w:rsidRPr="001B3443">
              <w:rPr>
                <w:b/>
                <w:color w:val="000000"/>
                <w:spacing w:val="2"/>
                <w:sz w:val="24"/>
                <w:szCs w:val="20"/>
                <w:shd w:val="clear" w:color="auto" w:fill="FFFFFF"/>
                <w:lang w:val="ru-RU"/>
              </w:rPr>
              <w:t xml:space="preserve">. </w:t>
            </w:r>
          </w:p>
          <w:p w:rsidR="009A7EE6" w:rsidRPr="001B6B66" w:rsidRDefault="009A7EE6" w:rsidP="001B6B66">
            <w:pPr>
              <w:ind w:firstLine="720"/>
              <w:rPr>
                <w:color w:val="000000"/>
                <w:spacing w:val="2"/>
                <w:sz w:val="22"/>
                <w:szCs w:val="20"/>
                <w:shd w:val="clear" w:color="auto" w:fill="FFFFFF"/>
                <w:lang w:val="ru-RU"/>
              </w:rPr>
            </w:pPr>
            <w:r w:rsidRPr="001B3443">
              <w:rPr>
                <w:color w:val="000000"/>
                <w:spacing w:val="2"/>
                <w:sz w:val="24"/>
                <w:szCs w:val="20"/>
                <w:shd w:val="clear" w:color="auto" w:fill="FFFFFF"/>
                <w:lang w:val="ru-RU"/>
              </w:rPr>
              <w:t>В связи с этим, необходимо внести дополнении в часть 2 статьи 119; ч. 2 ст</w:t>
            </w:r>
            <w:r w:rsidR="001B3443" w:rsidRPr="001B3443">
              <w:rPr>
                <w:color w:val="000000"/>
                <w:spacing w:val="2"/>
                <w:sz w:val="24"/>
                <w:szCs w:val="20"/>
                <w:shd w:val="clear" w:color="auto" w:fill="FFFFFF"/>
                <w:lang w:val="ru-RU"/>
              </w:rPr>
              <w:t>атьи 120; ч.1 статьи 199 УПК РК</w:t>
            </w:r>
            <w:r w:rsidRPr="001B3443">
              <w:rPr>
                <w:color w:val="000000"/>
                <w:spacing w:val="2"/>
                <w:sz w:val="24"/>
                <w:szCs w:val="20"/>
                <w:shd w:val="clear" w:color="auto" w:fill="FFFFFF"/>
                <w:lang w:val="ru-RU"/>
              </w:rPr>
              <w:t>.</w:t>
            </w:r>
            <w:bookmarkStart w:id="1" w:name="_GoBack"/>
            <w:bookmarkEnd w:id="1"/>
          </w:p>
        </w:tc>
        <w:tc>
          <w:tcPr>
            <w:tcW w:w="1417" w:type="dxa"/>
            <w:tcBorders>
              <w:top w:val="single" w:sz="6" w:space="0" w:color="auto"/>
              <w:left w:val="single" w:sz="6" w:space="0" w:color="auto"/>
              <w:bottom w:val="single" w:sz="6" w:space="0" w:color="auto"/>
              <w:right w:val="single" w:sz="6" w:space="0" w:color="auto"/>
            </w:tcBorders>
          </w:tcPr>
          <w:p w:rsidR="009A7EE6" w:rsidRPr="009938E2" w:rsidRDefault="009A7EE6" w:rsidP="009A7EE6">
            <w:pPr>
              <w:jc w:val="center"/>
              <w:rPr>
                <w:b/>
                <w:sz w:val="24"/>
                <w:szCs w:val="24"/>
                <w:lang w:val="ru-RU"/>
              </w:rPr>
            </w:pPr>
          </w:p>
        </w:tc>
      </w:tr>
    </w:tbl>
    <w:p w:rsidR="009A7EE6" w:rsidRPr="009938E2" w:rsidRDefault="009A7EE6" w:rsidP="009A7EE6">
      <w:pPr>
        <w:jc w:val="center"/>
        <w:rPr>
          <w:b/>
          <w:sz w:val="24"/>
          <w:szCs w:val="24"/>
          <w:lang w:val="ru-RU"/>
        </w:rPr>
      </w:pPr>
    </w:p>
    <w:p w:rsidR="008F35ED" w:rsidRPr="009A7EE6" w:rsidRDefault="008F35ED">
      <w:pPr>
        <w:rPr>
          <w:lang w:val="ru-RU"/>
        </w:rPr>
      </w:pPr>
    </w:p>
    <w:sectPr w:rsidR="008F35ED" w:rsidRPr="009A7EE6" w:rsidSect="009A7EE6">
      <w:pgSz w:w="15840" w:h="12240" w:orient="landscape"/>
      <w:pgMar w:top="1701" w:right="194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64"/>
    <w:rsid w:val="001B3443"/>
    <w:rsid w:val="001B6B66"/>
    <w:rsid w:val="008F35ED"/>
    <w:rsid w:val="009A7EE6"/>
    <w:rsid w:val="00DB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43B4"/>
  <w15:chartTrackingRefBased/>
  <w15:docId w15:val="{023C1AE0-793A-4A99-98CA-1A2344B3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E6"/>
    <w:pPr>
      <w:spacing w:after="0" w:line="240" w:lineRule="auto"/>
      <w:jc w:val="both"/>
    </w:pPr>
    <w:rPr>
      <w:rFonts w:ascii="Times New Roman" w:eastAsia="Calibri" w:hAnsi="Times New Roman" w:cs="Times New Roman"/>
      <w:sz w:val="28"/>
      <w:lang w:val="kk-KZ"/>
    </w:rPr>
  </w:style>
  <w:style w:type="paragraph" w:styleId="1">
    <w:name w:val="heading 1"/>
    <w:basedOn w:val="a"/>
    <w:next w:val="a"/>
    <w:link w:val="10"/>
    <w:qFormat/>
    <w:rsid w:val="009A7EE6"/>
    <w:pPr>
      <w:keepNext/>
      <w:spacing w:before="240" w:after="60"/>
      <w:jc w:val="left"/>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EE6"/>
    <w:rPr>
      <w:rFonts w:ascii="Arial" w:eastAsia="Times New Roman" w:hAnsi="Arial" w:cs="Arial"/>
      <w:b/>
      <w:bCs/>
      <w:kern w:val="32"/>
      <w:sz w:val="32"/>
      <w:szCs w:val="32"/>
      <w:lang w:val="ru-RU" w:eastAsia="ru-RU"/>
    </w:rPr>
  </w:style>
  <w:style w:type="character" w:customStyle="1" w:styleId="a3">
    <w:name w:val="Основной текст Знак"/>
    <w:aliases w:val="gl Знак"/>
    <w:link w:val="a4"/>
    <w:locked/>
    <w:rsid w:val="009A7EE6"/>
    <w:rPr>
      <w:rFonts w:ascii="KZ Times New Roman" w:hAnsi="KZ Times New Roman"/>
      <w:sz w:val="24"/>
      <w:lang w:val="ru-MD" w:eastAsia="ru-RU"/>
    </w:rPr>
  </w:style>
  <w:style w:type="paragraph" w:styleId="a4">
    <w:name w:val="Body Text"/>
    <w:aliases w:val="gl"/>
    <w:basedOn w:val="a"/>
    <w:link w:val="a3"/>
    <w:rsid w:val="009A7EE6"/>
    <w:pPr>
      <w:jc w:val="center"/>
    </w:pPr>
    <w:rPr>
      <w:rFonts w:ascii="KZ Times New Roman" w:eastAsiaTheme="minorHAnsi" w:hAnsi="KZ Times New Roman" w:cstheme="minorBidi"/>
      <w:sz w:val="24"/>
      <w:lang w:val="ru-MD" w:eastAsia="ru-RU"/>
    </w:rPr>
  </w:style>
  <w:style w:type="character" w:customStyle="1" w:styleId="11">
    <w:name w:val="Основной текст Знак1"/>
    <w:basedOn w:val="a0"/>
    <w:uiPriority w:val="99"/>
    <w:semiHidden/>
    <w:rsid w:val="009A7EE6"/>
    <w:rPr>
      <w:rFonts w:ascii="Times New Roman" w:eastAsia="Calibri" w:hAnsi="Times New Roman" w:cs="Times New Roman"/>
      <w:sz w:val="28"/>
      <w:lang w:val="kk-KZ"/>
    </w:rPr>
  </w:style>
  <w:style w:type="character" w:styleId="a5">
    <w:name w:val="Hyperlink"/>
    <w:basedOn w:val="a0"/>
    <w:uiPriority w:val="99"/>
    <w:semiHidden/>
    <w:unhideWhenUsed/>
    <w:rsid w:val="009A7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140000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400000231" TargetMode="External"/><Relationship Id="rId5"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Алпысбай Ибраевич</dc:creator>
  <cp:keywords/>
  <dc:description/>
  <cp:lastModifiedBy>Алпысбай Ибраевич</cp:lastModifiedBy>
  <cp:revision>6</cp:revision>
  <dcterms:created xsi:type="dcterms:W3CDTF">2020-06-08T18:07:00Z</dcterms:created>
  <dcterms:modified xsi:type="dcterms:W3CDTF">2020-06-08T18:23:00Z</dcterms:modified>
</cp:coreProperties>
</file>