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5E" w:rsidRDefault="009B2526" w:rsidP="009B2526">
      <w:pPr>
        <w:pStyle w:val="a3"/>
        <w:jc w:val="center"/>
        <w:rPr>
          <w:rFonts w:ascii="Times New Roman" w:hAnsi="Times New Roman" w:cs="Times New Roman"/>
          <w:b/>
          <w:sz w:val="28"/>
          <w:szCs w:val="28"/>
          <w:lang w:val="kk-KZ"/>
        </w:rPr>
      </w:pPr>
      <w:r w:rsidRPr="003F7A0A">
        <w:rPr>
          <w:rFonts w:ascii="Times New Roman" w:hAnsi="Times New Roman" w:cs="Times New Roman"/>
          <w:b/>
          <w:sz w:val="28"/>
          <w:szCs w:val="28"/>
          <w:lang w:val="kk-KZ"/>
        </w:rPr>
        <w:t xml:space="preserve">«Қазақстан Республикасының кейбір заңнамалық актілеріне </w:t>
      </w:r>
    </w:p>
    <w:p w:rsidR="00C96BE9" w:rsidRDefault="009B2526" w:rsidP="009B2526">
      <w:pPr>
        <w:pStyle w:val="a3"/>
        <w:jc w:val="center"/>
        <w:rPr>
          <w:rFonts w:ascii="Times New Roman" w:hAnsi="Times New Roman" w:cs="Times New Roman"/>
          <w:b/>
          <w:sz w:val="28"/>
          <w:szCs w:val="28"/>
          <w:lang w:val="kk-KZ"/>
        </w:rPr>
      </w:pPr>
      <w:r w:rsidRPr="003F7A0A">
        <w:rPr>
          <w:rFonts w:ascii="Times New Roman" w:hAnsi="Times New Roman" w:cs="Times New Roman"/>
          <w:b/>
          <w:sz w:val="28"/>
          <w:szCs w:val="28"/>
          <w:lang w:val="kk-KZ"/>
        </w:rPr>
        <w:t>адвокаттық қызмет</w:t>
      </w:r>
      <w:r w:rsidR="00E91359">
        <w:rPr>
          <w:rFonts w:ascii="Times New Roman" w:hAnsi="Times New Roman" w:cs="Times New Roman"/>
          <w:b/>
          <w:sz w:val="28"/>
          <w:szCs w:val="28"/>
          <w:lang w:val="kk-KZ"/>
        </w:rPr>
        <w:t xml:space="preserve"> және заң көмегі </w:t>
      </w:r>
      <w:r w:rsidRPr="003F7A0A">
        <w:rPr>
          <w:rFonts w:ascii="Times New Roman" w:hAnsi="Times New Roman" w:cs="Times New Roman"/>
          <w:b/>
          <w:sz w:val="28"/>
          <w:szCs w:val="28"/>
          <w:lang w:val="kk-KZ"/>
        </w:rPr>
        <w:t xml:space="preserve">мәселелері бойынша </w:t>
      </w:r>
    </w:p>
    <w:p w:rsidR="00150A5E" w:rsidRDefault="009B2526" w:rsidP="00C96BE9">
      <w:pPr>
        <w:pStyle w:val="a3"/>
        <w:jc w:val="center"/>
        <w:rPr>
          <w:rFonts w:ascii="Times New Roman" w:hAnsi="Times New Roman" w:cs="Times New Roman"/>
          <w:b/>
          <w:sz w:val="28"/>
          <w:szCs w:val="28"/>
          <w:lang w:val="kk-KZ"/>
        </w:rPr>
      </w:pPr>
      <w:r w:rsidRPr="003F7A0A">
        <w:rPr>
          <w:rFonts w:ascii="Times New Roman" w:hAnsi="Times New Roman" w:cs="Times New Roman"/>
          <w:b/>
          <w:sz w:val="28"/>
          <w:szCs w:val="28"/>
          <w:lang w:val="kk-KZ"/>
        </w:rPr>
        <w:t xml:space="preserve">өзгерістер мен толықтырулар енгізу туралы» </w:t>
      </w:r>
    </w:p>
    <w:p w:rsidR="00150A5E" w:rsidRDefault="009B2526" w:rsidP="009B2526">
      <w:pPr>
        <w:pStyle w:val="a3"/>
        <w:jc w:val="center"/>
        <w:rPr>
          <w:rFonts w:ascii="Times New Roman" w:hAnsi="Times New Roman" w:cs="Times New Roman"/>
          <w:b/>
          <w:sz w:val="28"/>
          <w:szCs w:val="28"/>
          <w:lang w:val="kk-KZ"/>
        </w:rPr>
      </w:pPr>
      <w:r w:rsidRPr="003F7A0A">
        <w:rPr>
          <w:rFonts w:ascii="Times New Roman" w:hAnsi="Times New Roman" w:cs="Times New Roman"/>
          <w:b/>
          <w:sz w:val="28"/>
          <w:szCs w:val="28"/>
          <w:lang w:val="kk-KZ"/>
        </w:rPr>
        <w:t>Қазақстан Республикасының Заңы</w:t>
      </w:r>
      <w:r>
        <w:rPr>
          <w:rFonts w:ascii="Times New Roman" w:hAnsi="Times New Roman" w:cs="Times New Roman"/>
          <w:b/>
          <w:sz w:val="28"/>
          <w:szCs w:val="28"/>
          <w:lang w:val="kk-KZ"/>
        </w:rPr>
        <w:t xml:space="preserve">ның жобасына </w:t>
      </w:r>
    </w:p>
    <w:p w:rsidR="00D710A4" w:rsidRDefault="00D710A4" w:rsidP="009B2526">
      <w:pPr>
        <w:pStyle w:val="a3"/>
        <w:jc w:val="center"/>
        <w:rPr>
          <w:rFonts w:ascii="Times New Roman" w:hAnsi="Times New Roman" w:cs="Times New Roman"/>
          <w:b/>
          <w:sz w:val="28"/>
          <w:szCs w:val="28"/>
          <w:lang w:val="kk-KZ"/>
        </w:rPr>
      </w:pPr>
      <w:r w:rsidRPr="00A60679">
        <w:rPr>
          <w:rFonts w:ascii="Times New Roman" w:hAnsi="Times New Roman" w:cs="Times New Roman"/>
          <w:b/>
          <w:sz w:val="28"/>
          <w:szCs w:val="28"/>
          <w:lang w:val="kk-KZ"/>
        </w:rPr>
        <w:t>ТҮСІНДІРМЕ ЖАЗБА</w:t>
      </w:r>
    </w:p>
    <w:p w:rsidR="00D710A4" w:rsidRPr="009B2526" w:rsidRDefault="00D710A4" w:rsidP="009B2526">
      <w:pPr>
        <w:spacing w:after="0" w:line="240" w:lineRule="auto"/>
        <w:ind w:firstLine="709"/>
        <w:contextualSpacing/>
        <w:jc w:val="both"/>
        <w:rPr>
          <w:rFonts w:ascii="Times New Roman" w:eastAsia="Times New Roman" w:hAnsi="Times New Roman" w:cs="Times New Roman"/>
          <w:sz w:val="28"/>
          <w:szCs w:val="28"/>
          <w:lang w:val="kk-KZ"/>
        </w:rPr>
      </w:pPr>
    </w:p>
    <w:p w:rsidR="00D710A4" w:rsidRPr="00CC1D80" w:rsidRDefault="009B2526" w:rsidP="00D710A4">
      <w:pPr>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D710A4" w:rsidRPr="009B2526">
        <w:rPr>
          <w:rFonts w:ascii="Times New Roman" w:eastAsia="Times New Roman" w:hAnsi="Times New Roman" w:cs="Times New Roman"/>
          <w:sz w:val="28"/>
          <w:szCs w:val="28"/>
          <w:lang w:val="kk-KZ"/>
        </w:rPr>
        <w:t>Қазақстан Республикасының кейбір заңнамалық актілеріне адвокаттық қызмет</w:t>
      </w:r>
      <w:r w:rsidR="000A36E1">
        <w:rPr>
          <w:rFonts w:ascii="Times New Roman" w:eastAsia="Times New Roman" w:hAnsi="Times New Roman" w:cs="Times New Roman"/>
          <w:sz w:val="28"/>
          <w:szCs w:val="28"/>
          <w:lang w:val="kk-KZ"/>
        </w:rPr>
        <w:t xml:space="preserve"> және заң көмегі </w:t>
      </w:r>
      <w:r w:rsidR="00D710A4" w:rsidRPr="009B2526">
        <w:rPr>
          <w:rFonts w:ascii="Times New Roman" w:eastAsia="Times New Roman" w:hAnsi="Times New Roman" w:cs="Times New Roman"/>
          <w:sz w:val="28"/>
          <w:szCs w:val="28"/>
          <w:lang w:val="kk-KZ"/>
        </w:rPr>
        <w:t>мәселелері бойынша өзгерістер мен толықтырулар енгізу туралы</w:t>
      </w:r>
      <w:r>
        <w:rPr>
          <w:rFonts w:ascii="Times New Roman" w:eastAsia="Times New Roman" w:hAnsi="Times New Roman" w:cs="Times New Roman"/>
          <w:sz w:val="28"/>
          <w:szCs w:val="28"/>
          <w:lang w:val="kk-KZ"/>
        </w:rPr>
        <w:t>»</w:t>
      </w:r>
      <w:r w:rsidR="00D710A4" w:rsidRPr="009B2526">
        <w:rPr>
          <w:rFonts w:ascii="Times New Roman" w:eastAsia="Times New Roman" w:hAnsi="Times New Roman" w:cs="Times New Roman"/>
          <w:sz w:val="28"/>
          <w:szCs w:val="28"/>
          <w:lang w:val="kk-KZ"/>
        </w:rPr>
        <w:t xml:space="preserve"> Қазақстан Республикасы Заңының жобасы </w:t>
      </w:r>
      <w:r w:rsidR="00D710A4" w:rsidRPr="009B2526">
        <w:rPr>
          <w:rFonts w:ascii="Times New Roman" w:eastAsia="Times New Roman" w:hAnsi="Times New Roman" w:cs="Times New Roman"/>
          <w:i/>
          <w:sz w:val="24"/>
          <w:szCs w:val="24"/>
          <w:lang w:val="kk-KZ"/>
        </w:rPr>
        <w:t xml:space="preserve">(бұдан әрі – </w:t>
      </w:r>
      <w:r w:rsidR="00C96BE9">
        <w:rPr>
          <w:rFonts w:ascii="Times New Roman" w:eastAsia="Times New Roman" w:hAnsi="Times New Roman" w:cs="Times New Roman"/>
          <w:i/>
          <w:sz w:val="24"/>
          <w:szCs w:val="24"/>
          <w:lang w:val="kk-KZ"/>
        </w:rPr>
        <w:br/>
      </w:r>
      <w:r w:rsidR="00D710A4" w:rsidRPr="009B2526">
        <w:rPr>
          <w:rFonts w:ascii="Times New Roman" w:eastAsia="Times New Roman" w:hAnsi="Times New Roman" w:cs="Times New Roman"/>
          <w:i/>
          <w:sz w:val="24"/>
          <w:szCs w:val="24"/>
          <w:lang w:val="kk-KZ"/>
        </w:rPr>
        <w:t>заң жобасы)</w:t>
      </w:r>
      <w:r w:rsidR="00D710A4" w:rsidRPr="009B2526">
        <w:rPr>
          <w:rFonts w:ascii="Times New Roman" w:eastAsia="Times New Roman" w:hAnsi="Times New Roman" w:cs="Times New Roman"/>
          <w:sz w:val="28"/>
          <w:szCs w:val="28"/>
          <w:lang w:val="kk-KZ"/>
        </w:rPr>
        <w:t xml:space="preserve"> Қазақстан Республикасы Парламенті депутаттарының бастамасы бойынша әзірленді және қолданыстағы заңнамаға бірқатар өзгерістерді көздейді. </w:t>
      </w:r>
      <w:r w:rsidR="00D710A4" w:rsidRPr="00CC1D80">
        <w:rPr>
          <w:rFonts w:ascii="Times New Roman" w:eastAsia="Times New Roman" w:hAnsi="Times New Roman" w:cs="Times New Roman"/>
          <w:sz w:val="28"/>
          <w:szCs w:val="28"/>
          <w:lang w:val="kk-KZ"/>
        </w:rPr>
        <w:t xml:space="preserve">Аталған өзгерістер </w:t>
      </w:r>
      <w:r w:rsidR="00CC1D80">
        <w:rPr>
          <w:rFonts w:ascii="Times New Roman" w:eastAsia="Times New Roman" w:hAnsi="Times New Roman" w:cs="Times New Roman"/>
          <w:sz w:val="28"/>
          <w:szCs w:val="28"/>
          <w:lang w:val="kk-KZ"/>
        </w:rPr>
        <w:t>«</w:t>
      </w:r>
      <w:r w:rsidR="00D710A4" w:rsidRPr="00CC1D80">
        <w:rPr>
          <w:rFonts w:ascii="Times New Roman" w:eastAsia="Times New Roman" w:hAnsi="Times New Roman" w:cs="Times New Roman"/>
          <w:sz w:val="28"/>
          <w:szCs w:val="28"/>
          <w:lang w:val="kk-KZ"/>
        </w:rPr>
        <w:t>Адвокаттық қызмет және заң көмегі туралы</w:t>
      </w:r>
      <w:r w:rsidR="00CC1D80">
        <w:rPr>
          <w:rFonts w:ascii="Times New Roman" w:eastAsia="Times New Roman" w:hAnsi="Times New Roman" w:cs="Times New Roman"/>
          <w:sz w:val="28"/>
          <w:szCs w:val="28"/>
          <w:lang w:val="kk-KZ"/>
        </w:rPr>
        <w:t>»</w:t>
      </w:r>
      <w:r w:rsidR="00D710A4" w:rsidRPr="00CC1D80">
        <w:rPr>
          <w:rFonts w:ascii="Times New Roman" w:eastAsia="Times New Roman" w:hAnsi="Times New Roman" w:cs="Times New Roman"/>
          <w:sz w:val="28"/>
          <w:szCs w:val="28"/>
          <w:lang w:val="kk-KZ"/>
        </w:rPr>
        <w:t xml:space="preserve"> қолданыстағы заңнама тұжырымдамасын қозғамайды, </w:t>
      </w:r>
      <w:r w:rsidR="00A8156C" w:rsidRPr="00CC1D80">
        <w:rPr>
          <w:rFonts w:ascii="Times New Roman" w:eastAsia="Times New Roman" w:hAnsi="Times New Roman" w:cs="Times New Roman"/>
          <w:sz w:val="28"/>
          <w:szCs w:val="28"/>
          <w:lang w:val="kk-KZ"/>
        </w:rPr>
        <w:t xml:space="preserve">Конституцияның </w:t>
      </w:r>
      <w:r w:rsidR="00C96BE9">
        <w:rPr>
          <w:rFonts w:ascii="Times New Roman" w:eastAsia="Times New Roman" w:hAnsi="Times New Roman" w:cs="Times New Roman"/>
          <w:sz w:val="28"/>
          <w:szCs w:val="28"/>
          <w:lang w:val="kk-KZ"/>
        </w:rPr>
        <w:br/>
      </w:r>
      <w:r w:rsidR="00A8156C" w:rsidRPr="00CC1D80">
        <w:rPr>
          <w:rFonts w:ascii="Times New Roman" w:eastAsia="Times New Roman" w:hAnsi="Times New Roman" w:cs="Times New Roman"/>
          <w:sz w:val="28"/>
          <w:szCs w:val="28"/>
          <w:lang w:val="kk-KZ"/>
        </w:rPr>
        <w:t xml:space="preserve">13-бабында көзделген </w:t>
      </w:r>
      <w:r w:rsidR="00D710A4" w:rsidRPr="00CC1D80">
        <w:rPr>
          <w:rFonts w:ascii="Times New Roman" w:eastAsia="Times New Roman" w:hAnsi="Times New Roman" w:cs="Times New Roman"/>
          <w:sz w:val="28"/>
          <w:szCs w:val="28"/>
          <w:lang w:val="kk-KZ"/>
        </w:rPr>
        <w:t xml:space="preserve">азаматтардың білікті заң көмегін алу құқығын </w:t>
      </w:r>
      <w:r w:rsidR="00C96BE9">
        <w:rPr>
          <w:rFonts w:ascii="Times New Roman" w:eastAsia="Times New Roman" w:hAnsi="Times New Roman" w:cs="Times New Roman"/>
          <w:sz w:val="28"/>
          <w:szCs w:val="28"/>
          <w:lang w:val="kk-KZ"/>
        </w:rPr>
        <w:br/>
      </w:r>
      <w:r w:rsidR="00D710A4" w:rsidRPr="00CC1D80">
        <w:rPr>
          <w:rFonts w:ascii="Times New Roman" w:eastAsia="Times New Roman" w:hAnsi="Times New Roman" w:cs="Times New Roman"/>
          <w:sz w:val="28"/>
          <w:szCs w:val="28"/>
          <w:lang w:val="kk-KZ"/>
        </w:rPr>
        <w:t>іске асыру кепілдіктерін арттыруға бағытталған.</w:t>
      </w:r>
    </w:p>
    <w:p w:rsidR="00D710A4" w:rsidRPr="005379F4" w:rsidRDefault="00D710A4" w:rsidP="00D710A4">
      <w:pPr>
        <w:spacing w:after="0" w:line="240" w:lineRule="auto"/>
        <w:ind w:firstLine="709"/>
        <w:contextualSpacing/>
        <w:jc w:val="both"/>
        <w:rPr>
          <w:rFonts w:ascii="Times New Roman" w:eastAsia="Times New Roman" w:hAnsi="Times New Roman" w:cs="Times New Roman"/>
          <w:sz w:val="28"/>
          <w:szCs w:val="28"/>
          <w:lang w:val="kk-KZ"/>
        </w:rPr>
      </w:pPr>
      <w:r w:rsidRPr="005379F4">
        <w:rPr>
          <w:rFonts w:ascii="Times New Roman" w:eastAsia="Times New Roman" w:hAnsi="Times New Roman" w:cs="Times New Roman"/>
          <w:sz w:val="28"/>
          <w:szCs w:val="28"/>
          <w:lang w:val="kk-KZ"/>
        </w:rPr>
        <w:t xml:space="preserve">Азаматтардың білікті заң көмегін алуға конституциялық құқығын </w:t>
      </w:r>
      <w:r w:rsidR="00C96BE9">
        <w:rPr>
          <w:rFonts w:ascii="Times New Roman" w:eastAsia="Times New Roman" w:hAnsi="Times New Roman" w:cs="Times New Roman"/>
          <w:sz w:val="28"/>
          <w:szCs w:val="28"/>
          <w:lang w:val="kk-KZ"/>
        </w:rPr>
        <w:br/>
      </w:r>
      <w:r w:rsidRPr="005379F4">
        <w:rPr>
          <w:rFonts w:ascii="Times New Roman" w:eastAsia="Times New Roman" w:hAnsi="Times New Roman" w:cs="Times New Roman"/>
          <w:sz w:val="28"/>
          <w:szCs w:val="28"/>
          <w:lang w:val="kk-KZ"/>
        </w:rPr>
        <w:t xml:space="preserve">іске асырудың маңызды бағыттарының бірі адвокаттардың қылмыстық </w:t>
      </w:r>
      <w:r w:rsidR="00C96BE9">
        <w:rPr>
          <w:rFonts w:ascii="Times New Roman" w:eastAsia="Times New Roman" w:hAnsi="Times New Roman" w:cs="Times New Roman"/>
          <w:sz w:val="28"/>
          <w:szCs w:val="28"/>
          <w:lang w:val="kk-KZ"/>
        </w:rPr>
        <w:br/>
      </w:r>
      <w:r w:rsidRPr="005379F4">
        <w:rPr>
          <w:rFonts w:ascii="Times New Roman" w:eastAsia="Times New Roman" w:hAnsi="Times New Roman" w:cs="Times New Roman"/>
          <w:sz w:val="28"/>
          <w:szCs w:val="28"/>
          <w:lang w:val="kk-KZ"/>
        </w:rPr>
        <w:t xml:space="preserve">сот ісін жүргізуге тағайындау бойынша қорғаушы ретінде және азаматтық </w:t>
      </w:r>
      <w:r w:rsidR="00C96BE9">
        <w:rPr>
          <w:rFonts w:ascii="Times New Roman" w:eastAsia="Times New Roman" w:hAnsi="Times New Roman" w:cs="Times New Roman"/>
          <w:sz w:val="28"/>
          <w:szCs w:val="28"/>
          <w:lang w:val="kk-KZ"/>
        </w:rPr>
        <w:br/>
      </w:r>
      <w:r w:rsidRPr="005379F4">
        <w:rPr>
          <w:rFonts w:ascii="Times New Roman" w:eastAsia="Times New Roman" w:hAnsi="Times New Roman" w:cs="Times New Roman"/>
          <w:sz w:val="28"/>
          <w:szCs w:val="28"/>
          <w:lang w:val="kk-KZ"/>
        </w:rPr>
        <w:t xml:space="preserve">сот ісін жүргізуде өкіл ретінде қатысуы болып табылады. Алайда, қолданыстағы заңнамамен сот ісін жүргізуге қатысушы адвокаттардың мемлекет кепілдік берген заң көмегі шеңберінде қорғаушылар ретінде </w:t>
      </w:r>
      <w:r w:rsidR="00C96BE9">
        <w:rPr>
          <w:rFonts w:ascii="Times New Roman" w:eastAsia="Times New Roman" w:hAnsi="Times New Roman" w:cs="Times New Roman"/>
          <w:sz w:val="28"/>
          <w:szCs w:val="28"/>
          <w:lang w:val="kk-KZ"/>
        </w:rPr>
        <w:br/>
      </w:r>
      <w:r w:rsidRPr="005379F4">
        <w:rPr>
          <w:rFonts w:ascii="Times New Roman" w:eastAsia="Times New Roman" w:hAnsi="Times New Roman" w:cs="Times New Roman"/>
          <w:sz w:val="28"/>
          <w:szCs w:val="28"/>
          <w:lang w:val="kk-KZ"/>
        </w:rPr>
        <w:t xml:space="preserve">заң көмегін көрсету тәртібіне қатысты мәселе реттелмеген. Осыған байланысты адвокаттардың тағайындауы бойынша қызметінің біркелкі тәртібі жоқ. Бұл тәртіп Қазақстан Республикасының өңірлерінде олардың көпшілігінің шалғай ауылдық жерлерге ие екендігін ескере отырып, </w:t>
      </w:r>
      <w:r w:rsidR="00C96BE9">
        <w:rPr>
          <w:rFonts w:ascii="Times New Roman" w:eastAsia="Times New Roman" w:hAnsi="Times New Roman" w:cs="Times New Roman"/>
          <w:sz w:val="28"/>
          <w:szCs w:val="28"/>
          <w:lang w:val="kk-KZ"/>
        </w:rPr>
        <w:br/>
      </w:r>
      <w:r w:rsidRPr="005379F4">
        <w:rPr>
          <w:rFonts w:ascii="Times New Roman" w:eastAsia="Times New Roman" w:hAnsi="Times New Roman" w:cs="Times New Roman"/>
          <w:sz w:val="28"/>
          <w:szCs w:val="28"/>
          <w:lang w:val="kk-KZ"/>
        </w:rPr>
        <w:t>өз ерекшелігіне ие.</w:t>
      </w:r>
    </w:p>
    <w:p w:rsidR="00D710A4" w:rsidRPr="005379F4" w:rsidRDefault="00D710A4" w:rsidP="00D710A4">
      <w:pPr>
        <w:spacing w:after="0" w:line="240" w:lineRule="auto"/>
        <w:ind w:firstLine="709"/>
        <w:contextualSpacing/>
        <w:jc w:val="both"/>
        <w:rPr>
          <w:rFonts w:ascii="Times New Roman" w:eastAsia="Times New Roman" w:hAnsi="Times New Roman" w:cs="Times New Roman"/>
          <w:sz w:val="28"/>
          <w:szCs w:val="28"/>
          <w:lang w:val="kk-KZ"/>
        </w:rPr>
      </w:pPr>
      <w:r w:rsidRPr="005379F4">
        <w:rPr>
          <w:rFonts w:ascii="Times New Roman" w:eastAsia="Times New Roman" w:hAnsi="Times New Roman" w:cs="Times New Roman"/>
          <w:sz w:val="28"/>
          <w:szCs w:val="28"/>
          <w:lang w:val="kk-KZ"/>
        </w:rPr>
        <w:t xml:space="preserve">Осыған байланысты заң жобасы </w:t>
      </w:r>
      <w:r w:rsidR="00CC1D80">
        <w:rPr>
          <w:rFonts w:ascii="Times New Roman" w:eastAsia="Times New Roman" w:hAnsi="Times New Roman" w:cs="Times New Roman"/>
          <w:sz w:val="28"/>
          <w:szCs w:val="28"/>
          <w:lang w:val="kk-KZ"/>
        </w:rPr>
        <w:t>«</w:t>
      </w:r>
      <w:r w:rsidRPr="005379F4">
        <w:rPr>
          <w:rFonts w:ascii="Times New Roman" w:eastAsia="Times New Roman" w:hAnsi="Times New Roman" w:cs="Times New Roman"/>
          <w:sz w:val="28"/>
          <w:szCs w:val="28"/>
          <w:lang w:val="kk-KZ"/>
        </w:rPr>
        <w:t>Адвокаттық қызмет және заң көмегі туралы</w:t>
      </w:r>
      <w:r w:rsidR="00CC1D80">
        <w:rPr>
          <w:rFonts w:ascii="Times New Roman" w:eastAsia="Times New Roman" w:hAnsi="Times New Roman" w:cs="Times New Roman"/>
          <w:sz w:val="28"/>
          <w:szCs w:val="28"/>
          <w:lang w:val="kk-KZ"/>
        </w:rPr>
        <w:t>»</w:t>
      </w:r>
      <w:r w:rsidRPr="005379F4">
        <w:rPr>
          <w:rFonts w:ascii="Times New Roman" w:eastAsia="Times New Roman" w:hAnsi="Times New Roman" w:cs="Times New Roman"/>
          <w:sz w:val="28"/>
          <w:szCs w:val="28"/>
          <w:lang w:val="kk-KZ"/>
        </w:rPr>
        <w:t xml:space="preserve"> Қазақстан Республикасының Заңында адвокаттарды қылмыстық </w:t>
      </w:r>
      <w:r w:rsidR="00C96BE9">
        <w:rPr>
          <w:rFonts w:ascii="Times New Roman" w:eastAsia="Times New Roman" w:hAnsi="Times New Roman" w:cs="Times New Roman"/>
          <w:sz w:val="28"/>
          <w:szCs w:val="28"/>
          <w:lang w:val="kk-KZ"/>
        </w:rPr>
        <w:br/>
      </w:r>
      <w:r w:rsidRPr="005379F4">
        <w:rPr>
          <w:rFonts w:ascii="Times New Roman" w:eastAsia="Times New Roman" w:hAnsi="Times New Roman" w:cs="Times New Roman"/>
          <w:sz w:val="28"/>
          <w:szCs w:val="28"/>
          <w:lang w:val="kk-KZ"/>
        </w:rPr>
        <w:t xml:space="preserve">сот ісін жүргізуде </w:t>
      </w:r>
      <w:r w:rsidR="00C30874">
        <w:rPr>
          <w:rFonts w:ascii="Times New Roman" w:eastAsia="Times New Roman" w:hAnsi="Times New Roman" w:cs="Times New Roman"/>
          <w:sz w:val="28"/>
          <w:szCs w:val="28"/>
          <w:lang w:val="kk-KZ"/>
        </w:rPr>
        <w:t xml:space="preserve">қорғаушы </w:t>
      </w:r>
      <w:r w:rsidRPr="005379F4">
        <w:rPr>
          <w:rFonts w:ascii="Times New Roman" w:eastAsia="Times New Roman" w:hAnsi="Times New Roman" w:cs="Times New Roman"/>
          <w:sz w:val="28"/>
          <w:szCs w:val="28"/>
          <w:lang w:val="kk-KZ"/>
        </w:rPr>
        <w:t xml:space="preserve">және азаматтық сот ісін жүргізуде өкілдер </w:t>
      </w:r>
      <w:r w:rsidR="00C96BE9">
        <w:rPr>
          <w:rFonts w:ascii="Times New Roman" w:eastAsia="Times New Roman" w:hAnsi="Times New Roman" w:cs="Times New Roman"/>
          <w:sz w:val="28"/>
          <w:szCs w:val="28"/>
          <w:lang w:val="kk-KZ"/>
        </w:rPr>
        <w:br/>
      </w:r>
      <w:r w:rsidRPr="005379F4">
        <w:rPr>
          <w:rFonts w:ascii="Times New Roman" w:eastAsia="Times New Roman" w:hAnsi="Times New Roman" w:cs="Times New Roman"/>
          <w:sz w:val="28"/>
          <w:szCs w:val="28"/>
          <w:lang w:val="kk-KZ"/>
        </w:rPr>
        <w:t xml:space="preserve">ретінде тағайындау тәртібін бекіту </w:t>
      </w:r>
      <w:r w:rsidR="00A37627">
        <w:rPr>
          <w:rFonts w:ascii="Times New Roman" w:eastAsia="Times New Roman" w:hAnsi="Times New Roman" w:cs="Times New Roman"/>
          <w:sz w:val="28"/>
          <w:szCs w:val="28"/>
          <w:lang w:val="kk-KZ"/>
        </w:rPr>
        <w:t>Республикалық адвокаттар алқасы</w:t>
      </w:r>
      <w:r w:rsidR="005379F4">
        <w:rPr>
          <w:rFonts w:ascii="Times New Roman" w:eastAsia="Times New Roman" w:hAnsi="Times New Roman" w:cs="Times New Roman"/>
          <w:sz w:val="28"/>
          <w:szCs w:val="28"/>
          <w:lang w:val="kk-KZ"/>
        </w:rPr>
        <w:t>ның</w:t>
      </w:r>
      <w:r w:rsidRPr="005379F4">
        <w:rPr>
          <w:rFonts w:ascii="Times New Roman" w:eastAsia="Times New Roman" w:hAnsi="Times New Roman" w:cs="Times New Roman"/>
          <w:sz w:val="28"/>
          <w:szCs w:val="28"/>
          <w:lang w:val="kk-KZ"/>
        </w:rPr>
        <w:t xml:space="preserve"> құзыретіне жатады деген ережені бекітуді ұсынады. Бұл ретте аумақтық адвокаттар алқалары аталғ</w:t>
      </w:r>
      <w:r w:rsidR="00293C15">
        <w:rPr>
          <w:rFonts w:ascii="Times New Roman" w:eastAsia="Times New Roman" w:hAnsi="Times New Roman" w:cs="Times New Roman"/>
          <w:sz w:val="28"/>
          <w:szCs w:val="28"/>
          <w:lang w:val="kk-KZ"/>
        </w:rPr>
        <w:t>ан тәртіпке сәйкес адвокаттарды</w:t>
      </w:r>
      <w:r w:rsidRPr="005379F4">
        <w:rPr>
          <w:rFonts w:ascii="Times New Roman" w:eastAsia="Times New Roman" w:hAnsi="Times New Roman" w:cs="Times New Roman"/>
          <w:sz w:val="28"/>
          <w:szCs w:val="28"/>
          <w:lang w:val="kk-KZ"/>
        </w:rPr>
        <w:t xml:space="preserve"> заң көмегінің бірыңғай ақпараттық жүйесі арқылы тағайындау бойынша </w:t>
      </w:r>
      <w:r w:rsidR="005379F4">
        <w:rPr>
          <w:rFonts w:ascii="Times New Roman" w:eastAsia="Times New Roman" w:hAnsi="Times New Roman" w:cs="Times New Roman"/>
          <w:sz w:val="28"/>
          <w:szCs w:val="28"/>
          <w:lang w:val="kk-KZ"/>
        </w:rPr>
        <w:t xml:space="preserve">адвокаттар-қорғаушылармен </w:t>
      </w:r>
      <w:r w:rsidRPr="005379F4">
        <w:rPr>
          <w:rFonts w:ascii="Times New Roman" w:eastAsia="Times New Roman" w:hAnsi="Times New Roman" w:cs="Times New Roman"/>
          <w:sz w:val="28"/>
          <w:szCs w:val="28"/>
          <w:lang w:val="kk-KZ"/>
        </w:rPr>
        <w:t>заң көмегін көрсетуін ұйымдастыратынын көрсету ұсынылады.</w:t>
      </w:r>
    </w:p>
    <w:p w:rsidR="00D710A4" w:rsidRPr="00E91359" w:rsidRDefault="00D710A4" w:rsidP="00D710A4">
      <w:pPr>
        <w:spacing w:after="0" w:line="240" w:lineRule="auto"/>
        <w:ind w:firstLine="709"/>
        <w:contextualSpacing/>
        <w:jc w:val="both"/>
        <w:rPr>
          <w:rFonts w:ascii="Times New Roman" w:eastAsia="Times New Roman" w:hAnsi="Times New Roman" w:cs="Times New Roman"/>
          <w:sz w:val="28"/>
          <w:szCs w:val="28"/>
          <w:lang w:val="kk-KZ"/>
        </w:rPr>
      </w:pPr>
      <w:r w:rsidRPr="00E91359">
        <w:rPr>
          <w:rFonts w:ascii="Times New Roman" w:eastAsia="Times New Roman" w:hAnsi="Times New Roman" w:cs="Times New Roman"/>
          <w:sz w:val="28"/>
          <w:szCs w:val="28"/>
          <w:lang w:val="kk-KZ"/>
        </w:rPr>
        <w:t xml:space="preserve">Бұдан басқа, заң көмегінің бірыңғай ақпараттық жүйесі арқылы адвокаттарды тағайындауды автоматтандыру кез келген мүдделі тұлғалардың адвокаттардың арасында тапсырмаларды бөлуге әсерін толығымен болдырмауға мүмкіндік береді және мұндай ықпал ету ықтималдығы сақталатын қолданыстағы тәртіпке қарағанда адвокатураның </w:t>
      </w:r>
      <w:r w:rsidR="00CC1D80">
        <w:rPr>
          <w:rFonts w:ascii="Times New Roman" w:eastAsia="Times New Roman" w:hAnsi="Times New Roman" w:cs="Times New Roman"/>
          <w:sz w:val="28"/>
          <w:szCs w:val="28"/>
          <w:lang w:val="kk-KZ"/>
        </w:rPr>
        <w:t>т</w:t>
      </w:r>
      <w:r w:rsidRPr="00E91359">
        <w:rPr>
          <w:rFonts w:ascii="Times New Roman" w:eastAsia="Times New Roman" w:hAnsi="Times New Roman" w:cs="Times New Roman"/>
          <w:sz w:val="28"/>
          <w:szCs w:val="28"/>
          <w:lang w:val="kk-KZ"/>
        </w:rPr>
        <w:t>әуелсіздік принципіне жауап береді.</w:t>
      </w:r>
    </w:p>
    <w:p w:rsidR="00D710A4" w:rsidRPr="00E91359" w:rsidRDefault="00D710A4" w:rsidP="00D710A4">
      <w:pPr>
        <w:spacing w:after="0" w:line="240" w:lineRule="auto"/>
        <w:ind w:firstLine="709"/>
        <w:contextualSpacing/>
        <w:jc w:val="both"/>
        <w:rPr>
          <w:rFonts w:ascii="Times New Roman" w:eastAsia="Times New Roman" w:hAnsi="Times New Roman" w:cs="Times New Roman"/>
          <w:sz w:val="28"/>
          <w:szCs w:val="28"/>
          <w:lang w:val="kk-KZ"/>
        </w:rPr>
      </w:pPr>
      <w:r w:rsidRPr="00E91359">
        <w:rPr>
          <w:rFonts w:ascii="Times New Roman" w:eastAsia="Times New Roman" w:hAnsi="Times New Roman" w:cs="Times New Roman"/>
          <w:sz w:val="28"/>
          <w:szCs w:val="28"/>
          <w:lang w:val="kk-KZ"/>
        </w:rPr>
        <w:t xml:space="preserve">Осы заң жобасын қабылдау Қазақстан Республикасының бүкіл аумағында адвокаттық қызметтің осы түрін біркелкі реттеуге алып келеді, </w:t>
      </w:r>
      <w:r w:rsidR="00C96BE9">
        <w:rPr>
          <w:rFonts w:ascii="Times New Roman" w:eastAsia="Times New Roman" w:hAnsi="Times New Roman" w:cs="Times New Roman"/>
          <w:sz w:val="28"/>
          <w:szCs w:val="28"/>
          <w:lang w:val="kk-KZ"/>
        </w:rPr>
        <w:br/>
      </w:r>
      <w:r w:rsidRPr="00E91359">
        <w:rPr>
          <w:rFonts w:ascii="Times New Roman" w:eastAsia="Times New Roman" w:hAnsi="Times New Roman" w:cs="Times New Roman"/>
          <w:sz w:val="28"/>
          <w:szCs w:val="28"/>
          <w:lang w:val="kk-KZ"/>
        </w:rPr>
        <w:t xml:space="preserve">бұл адвокат-қорғаушылардың мақсаты бойынша көрсететін заң көмегінің </w:t>
      </w:r>
      <w:r w:rsidRPr="00E91359">
        <w:rPr>
          <w:rFonts w:ascii="Times New Roman" w:eastAsia="Times New Roman" w:hAnsi="Times New Roman" w:cs="Times New Roman"/>
          <w:sz w:val="28"/>
          <w:szCs w:val="28"/>
          <w:lang w:val="kk-KZ"/>
        </w:rPr>
        <w:lastRenderedPageBreak/>
        <w:t>сапасын арттыруды қамтамасыз етеді. Бұл әрбір адамның Қазақстан Республикасы Конституциясының 13-бабында бекітілген білікті заң көмегін алуға конституциялық құқығын іске асырудың тиімділігін арттыруға ықпал ететін болады.</w:t>
      </w:r>
    </w:p>
    <w:p w:rsidR="00D710A4" w:rsidRPr="00E91359" w:rsidRDefault="00D710A4" w:rsidP="00D710A4">
      <w:pPr>
        <w:spacing w:after="0" w:line="240" w:lineRule="auto"/>
        <w:ind w:firstLine="709"/>
        <w:contextualSpacing/>
        <w:jc w:val="both"/>
        <w:rPr>
          <w:rFonts w:ascii="Times New Roman" w:hAnsi="Times New Roman" w:cs="Times New Roman"/>
          <w:sz w:val="28"/>
          <w:szCs w:val="28"/>
          <w:lang w:val="kk-KZ"/>
        </w:rPr>
      </w:pPr>
      <w:r w:rsidRPr="00E91359">
        <w:rPr>
          <w:rFonts w:ascii="Times New Roman" w:hAnsi="Times New Roman" w:cs="Times New Roman"/>
          <w:sz w:val="28"/>
          <w:szCs w:val="28"/>
          <w:lang w:val="kk-KZ"/>
        </w:rPr>
        <w:t>Заң жобасы адвокаттардың заң көмегін көрсету процесін автоматтандыру мәселелері бойынша бірқатар заңнамалық актілерге өзгерістер мен толықтырулар енгізуді көздейді. Осыған байланысты, кейбір заңнамалық актілерде адвокаттың білікті заң көмегін көрсету үшін қажетті мәліметтерді заң көмегінің ақпараттық жүйесі арқылы түрлі мемлекеттік деректер базасынан ала алатыны туралы ережені бекіту ұсынылады.</w:t>
      </w:r>
    </w:p>
    <w:p w:rsidR="00D710A4" w:rsidRPr="00E91359" w:rsidRDefault="00D710A4" w:rsidP="00D710A4">
      <w:pPr>
        <w:spacing w:after="0" w:line="240" w:lineRule="auto"/>
        <w:ind w:firstLine="709"/>
        <w:contextualSpacing/>
        <w:jc w:val="both"/>
        <w:rPr>
          <w:rFonts w:ascii="Times New Roman" w:hAnsi="Times New Roman" w:cs="Times New Roman"/>
          <w:sz w:val="28"/>
          <w:szCs w:val="28"/>
          <w:lang w:val="kk-KZ"/>
        </w:rPr>
      </w:pPr>
      <w:r w:rsidRPr="00E91359">
        <w:rPr>
          <w:rFonts w:ascii="Times New Roman" w:hAnsi="Times New Roman" w:cs="Times New Roman"/>
          <w:sz w:val="28"/>
          <w:szCs w:val="28"/>
          <w:lang w:val="kk-KZ"/>
        </w:rPr>
        <w:t xml:space="preserve">Бұдан басқа, заң көмегінің бірыңғай ақпараттық жүйесін мемлекеттік органдардың ақпараттық жүйелерімен интеграциялау бойынша жүргізілетін жұмыстарды назарға ала отырып, мәртебесі тоқтатылған не тоқтатыла тұрған адвокаттардың мемлекеттік деректер базаларынан мәліметтер алуды болдырмау үшін адвокаттың мәртебесі туралы күн сайынғы өзекті ақпарат ұсынылатын </w:t>
      </w:r>
      <w:r w:rsidR="00CC1D80">
        <w:rPr>
          <w:rFonts w:ascii="Times New Roman" w:hAnsi="Times New Roman" w:cs="Times New Roman"/>
          <w:sz w:val="28"/>
          <w:szCs w:val="28"/>
          <w:lang w:val="kk-KZ"/>
        </w:rPr>
        <w:t>«</w:t>
      </w:r>
      <w:r w:rsidRPr="00E91359">
        <w:rPr>
          <w:rFonts w:ascii="Times New Roman" w:hAnsi="Times New Roman" w:cs="Times New Roman"/>
          <w:sz w:val="28"/>
          <w:szCs w:val="28"/>
          <w:lang w:val="kk-KZ"/>
        </w:rPr>
        <w:t>адвокаттар тізілімін</w:t>
      </w:r>
      <w:r w:rsidR="00CC1D80">
        <w:rPr>
          <w:rFonts w:ascii="Times New Roman" w:hAnsi="Times New Roman" w:cs="Times New Roman"/>
          <w:sz w:val="28"/>
          <w:szCs w:val="28"/>
          <w:lang w:val="kk-KZ"/>
        </w:rPr>
        <w:t>»</w:t>
      </w:r>
      <w:r w:rsidRPr="00E91359">
        <w:rPr>
          <w:rFonts w:ascii="Times New Roman" w:hAnsi="Times New Roman" w:cs="Times New Roman"/>
          <w:sz w:val="28"/>
          <w:szCs w:val="28"/>
          <w:lang w:val="kk-KZ"/>
        </w:rPr>
        <w:t xml:space="preserve"> </w:t>
      </w:r>
      <w:r w:rsidR="005379F4">
        <w:rPr>
          <w:rFonts w:ascii="Times New Roman" w:eastAsia="Times New Roman" w:hAnsi="Times New Roman" w:cs="Times New Roman"/>
          <w:sz w:val="28"/>
          <w:szCs w:val="28"/>
          <w:lang w:val="kk-KZ"/>
        </w:rPr>
        <w:t>«</w:t>
      </w:r>
      <w:r w:rsidR="005379F4" w:rsidRPr="005379F4">
        <w:rPr>
          <w:rFonts w:ascii="Times New Roman" w:eastAsia="Times New Roman" w:hAnsi="Times New Roman" w:cs="Times New Roman"/>
          <w:sz w:val="28"/>
          <w:szCs w:val="28"/>
          <w:lang w:val="kk-KZ"/>
        </w:rPr>
        <w:t>Адвокаттық қызмет және заң көмегі туралы</w:t>
      </w:r>
      <w:r w:rsidR="005379F4">
        <w:rPr>
          <w:rFonts w:ascii="Times New Roman" w:eastAsia="Times New Roman" w:hAnsi="Times New Roman" w:cs="Times New Roman"/>
          <w:sz w:val="28"/>
          <w:szCs w:val="28"/>
          <w:lang w:val="kk-KZ"/>
        </w:rPr>
        <w:t>» ҚР З</w:t>
      </w:r>
      <w:r w:rsidRPr="00E91359">
        <w:rPr>
          <w:rFonts w:ascii="Times New Roman" w:hAnsi="Times New Roman" w:cs="Times New Roman"/>
          <w:sz w:val="28"/>
          <w:szCs w:val="28"/>
          <w:lang w:val="kk-KZ"/>
        </w:rPr>
        <w:t>аң</w:t>
      </w:r>
      <w:r w:rsidR="005379F4">
        <w:rPr>
          <w:rFonts w:ascii="Times New Roman" w:hAnsi="Times New Roman" w:cs="Times New Roman"/>
          <w:sz w:val="28"/>
          <w:szCs w:val="28"/>
          <w:lang w:val="kk-KZ"/>
        </w:rPr>
        <w:t>ын</w:t>
      </w:r>
      <w:r w:rsidRPr="00E91359">
        <w:rPr>
          <w:rFonts w:ascii="Times New Roman" w:hAnsi="Times New Roman" w:cs="Times New Roman"/>
          <w:sz w:val="28"/>
          <w:szCs w:val="28"/>
          <w:lang w:val="kk-KZ"/>
        </w:rPr>
        <w:t>да бекіту қажеттігі туындайды.</w:t>
      </w:r>
    </w:p>
    <w:p w:rsidR="00CC1D80" w:rsidRPr="00021206" w:rsidRDefault="00021206" w:rsidP="00021206">
      <w:pPr>
        <w:spacing w:after="0" w:line="24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Сондай-ақ, заң жобасымен </w:t>
      </w:r>
      <w:r w:rsidR="00D710A4" w:rsidRPr="00E91359">
        <w:rPr>
          <w:rFonts w:ascii="Times New Roman" w:eastAsia="Times New Roman" w:hAnsi="Times New Roman" w:cs="Times New Roman"/>
          <w:sz w:val="28"/>
          <w:szCs w:val="28"/>
          <w:lang w:val="kk-KZ"/>
        </w:rPr>
        <w:t xml:space="preserve">заң консультациялары арқылы адвокаттық қызметті жүзеге асыру нысанын алып тастау ұсынылады. </w:t>
      </w:r>
      <w:r w:rsidRPr="00021206">
        <w:rPr>
          <w:rFonts w:ascii="Times New Roman" w:hAnsi="Times New Roman" w:cs="Times New Roman"/>
          <w:sz w:val="28"/>
          <w:szCs w:val="28"/>
          <w:lang w:val="kk-KZ"/>
        </w:rPr>
        <w:t xml:space="preserve">Бұл шара </w:t>
      </w:r>
      <w:r w:rsidR="00C96BE9">
        <w:rPr>
          <w:rFonts w:ascii="Times New Roman" w:hAnsi="Times New Roman" w:cs="Times New Roman"/>
          <w:sz w:val="28"/>
          <w:szCs w:val="28"/>
          <w:lang w:val="kk-KZ"/>
        </w:rPr>
        <w:br/>
      </w:r>
      <w:r w:rsidRPr="00021206">
        <w:rPr>
          <w:rFonts w:ascii="Times New Roman" w:hAnsi="Times New Roman" w:cs="Times New Roman"/>
          <w:sz w:val="28"/>
          <w:szCs w:val="28"/>
          <w:lang w:val="kk-KZ"/>
        </w:rPr>
        <w:t>адвокаттар алқасына заң консультацияларының жұмысын қамтамасыз етуге кететін қаражаттарды алып тастай отырып, шығындарды оңтайландыруға мүмкіндік береді.</w:t>
      </w:r>
    </w:p>
    <w:p w:rsidR="00021206" w:rsidRDefault="00021206" w:rsidP="00D710A4">
      <w:pPr>
        <w:spacing w:after="0" w:line="240" w:lineRule="auto"/>
        <w:ind w:firstLine="708"/>
        <w:jc w:val="both"/>
        <w:rPr>
          <w:rFonts w:ascii="Times New Roman" w:hAnsi="Times New Roman" w:cs="Times New Roman"/>
          <w:b/>
          <w:sz w:val="28"/>
          <w:szCs w:val="28"/>
          <w:lang w:val="kk-KZ"/>
        </w:rPr>
      </w:pPr>
    </w:p>
    <w:p w:rsidR="00021206" w:rsidRPr="00CC1D80" w:rsidRDefault="00021206" w:rsidP="00D710A4">
      <w:pPr>
        <w:spacing w:after="0" w:line="240" w:lineRule="auto"/>
        <w:ind w:firstLine="708"/>
        <w:jc w:val="both"/>
        <w:rPr>
          <w:rFonts w:ascii="Times New Roman" w:hAnsi="Times New Roman" w:cs="Times New Roman"/>
          <w:b/>
          <w:sz w:val="28"/>
          <w:szCs w:val="28"/>
          <w:lang w:val="kk-KZ"/>
        </w:rPr>
      </w:pPr>
    </w:p>
    <w:p w:rsidR="00291A71" w:rsidRDefault="00291A71" w:rsidP="00291A71">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Қазақстан Республикасы</w:t>
      </w:r>
    </w:p>
    <w:p w:rsidR="00291A71" w:rsidRDefault="00291A71" w:rsidP="00C96BE9">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Парламентінің</w:t>
      </w:r>
      <w:r w:rsidR="00C96BE9">
        <w:rPr>
          <w:rFonts w:ascii="Times New Roman" w:hAnsi="Times New Roman"/>
          <w:b/>
          <w:sz w:val="28"/>
          <w:szCs w:val="28"/>
          <w:lang w:val="kk-KZ"/>
        </w:rPr>
        <w:t xml:space="preserve"> </w:t>
      </w:r>
      <w:r>
        <w:rPr>
          <w:rFonts w:ascii="Times New Roman" w:hAnsi="Times New Roman"/>
          <w:b/>
          <w:sz w:val="28"/>
          <w:szCs w:val="28"/>
          <w:lang w:val="kk-KZ"/>
        </w:rPr>
        <w:t xml:space="preserve">депутаттары </w:t>
      </w:r>
      <w:r>
        <w:rPr>
          <w:rFonts w:ascii="Times New Roman" w:hAnsi="Times New Roman"/>
          <w:b/>
          <w:sz w:val="28"/>
          <w:szCs w:val="28"/>
          <w:lang w:val="kk-KZ"/>
        </w:rPr>
        <w:tab/>
      </w:r>
      <w:r w:rsidR="00C96BE9">
        <w:rPr>
          <w:rFonts w:ascii="Times New Roman" w:hAnsi="Times New Roman"/>
          <w:b/>
          <w:sz w:val="28"/>
          <w:szCs w:val="28"/>
          <w:lang w:val="kk-KZ"/>
        </w:rPr>
        <w:t xml:space="preserve">                            </w:t>
      </w:r>
      <w:r>
        <w:rPr>
          <w:rFonts w:ascii="Times New Roman" w:hAnsi="Times New Roman"/>
          <w:b/>
          <w:sz w:val="28"/>
          <w:szCs w:val="28"/>
          <w:lang w:val="kk-KZ"/>
        </w:rPr>
        <w:t>С.Ф. Бычкова</w:t>
      </w:r>
    </w:p>
    <w:p w:rsidR="00291A71" w:rsidRDefault="00291A71" w:rsidP="00291A71">
      <w:pPr>
        <w:spacing w:after="0" w:line="240" w:lineRule="auto"/>
        <w:ind w:left="6946" w:hanging="6237"/>
        <w:jc w:val="both"/>
        <w:rPr>
          <w:rFonts w:ascii="Times New Roman" w:hAnsi="Times New Roman"/>
          <w:b/>
          <w:sz w:val="28"/>
          <w:szCs w:val="28"/>
          <w:lang w:val="kk-KZ"/>
        </w:rPr>
      </w:pPr>
    </w:p>
    <w:p w:rsidR="00A8156C" w:rsidRDefault="00291A71" w:rsidP="00291A71">
      <w:pPr>
        <w:spacing w:after="0" w:line="240" w:lineRule="auto"/>
        <w:ind w:left="6946" w:hanging="6237"/>
        <w:jc w:val="both"/>
        <w:rPr>
          <w:rFonts w:ascii="Times New Roman" w:hAnsi="Times New Roman"/>
          <w:b/>
          <w:sz w:val="28"/>
          <w:szCs w:val="28"/>
          <w:lang w:val="kk-KZ"/>
        </w:rPr>
      </w:pPr>
      <w:r>
        <w:rPr>
          <w:rFonts w:ascii="Times New Roman" w:hAnsi="Times New Roman"/>
          <w:b/>
          <w:sz w:val="28"/>
          <w:szCs w:val="28"/>
          <w:lang w:val="kk-KZ"/>
        </w:rPr>
        <w:tab/>
      </w:r>
      <w:r w:rsidR="00A8156C" w:rsidRPr="00A8156C">
        <w:rPr>
          <w:rFonts w:ascii="Times New Roman" w:hAnsi="Times New Roman"/>
          <w:b/>
          <w:sz w:val="28"/>
          <w:szCs w:val="28"/>
          <w:lang w:val="kk-KZ"/>
        </w:rPr>
        <w:t>В.В.</w:t>
      </w:r>
      <w:r w:rsidR="00A8156C">
        <w:rPr>
          <w:rFonts w:ascii="Times New Roman" w:hAnsi="Times New Roman"/>
          <w:b/>
          <w:sz w:val="28"/>
          <w:szCs w:val="28"/>
          <w:lang w:val="kk-KZ"/>
        </w:rPr>
        <w:t xml:space="preserve"> </w:t>
      </w:r>
      <w:r w:rsidR="00A8156C" w:rsidRPr="00A8156C">
        <w:rPr>
          <w:rFonts w:ascii="Times New Roman" w:hAnsi="Times New Roman"/>
          <w:b/>
          <w:sz w:val="28"/>
          <w:szCs w:val="28"/>
          <w:lang w:val="kk-KZ"/>
        </w:rPr>
        <w:t xml:space="preserve">Волков </w:t>
      </w:r>
    </w:p>
    <w:p w:rsidR="00A8156C" w:rsidRDefault="00A8156C" w:rsidP="00291A71">
      <w:pPr>
        <w:spacing w:after="0" w:line="240" w:lineRule="auto"/>
        <w:ind w:left="6946" w:hanging="6237"/>
        <w:jc w:val="both"/>
        <w:rPr>
          <w:rFonts w:ascii="Times New Roman" w:hAnsi="Times New Roman"/>
          <w:b/>
          <w:sz w:val="28"/>
          <w:szCs w:val="28"/>
          <w:lang w:val="kk-KZ"/>
        </w:rPr>
      </w:pPr>
    </w:p>
    <w:p w:rsidR="00A8156C" w:rsidRDefault="00A8156C" w:rsidP="00A8156C">
      <w:pPr>
        <w:spacing w:after="0" w:line="240" w:lineRule="auto"/>
        <w:ind w:left="6946"/>
        <w:jc w:val="both"/>
        <w:rPr>
          <w:rFonts w:ascii="Times New Roman" w:hAnsi="Times New Roman"/>
          <w:b/>
          <w:sz w:val="28"/>
          <w:szCs w:val="28"/>
          <w:lang w:val="kk-KZ"/>
        </w:rPr>
      </w:pPr>
      <w:r>
        <w:rPr>
          <w:rFonts w:ascii="Times New Roman" w:hAnsi="Times New Roman"/>
          <w:b/>
          <w:sz w:val="28"/>
          <w:szCs w:val="28"/>
          <w:lang w:val="kk-KZ"/>
        </w:rPr>
        <w:t>С.В. Имашева</w:t>
      </w:r>
    </w:p>
    <w:p w:rsidR="00A8156C" w:rsidRDefault="00A8156C" w:rsidP="00A8156C">
      <w:pPr>
        <w:spacing w:after="0" w:line="240" w:lineRule="auto"/>
        <w:ind w:left="6946"/>
        <w:jc w:val="both"/>
        <w:rPr>
          <w:rFonts w:ascii="Times New Roman" w:hAnsi="Times New Roman"/>
          <w:b/>
          <w:sz w:val="28"/>
          <w:szCs w:val="28"/>
          <w:lang w:val="kk-KZ"/>
        </w:rPr>
      </w:pPr>
    </w:p>
    <w:p w:rsidR="00291A71" w:rsidRDefault="00291A71" w:rsidP="00A8156C">
      <w:pPr>
        <w:spacing w:after="0" w:line="240" w:lineRule="auto"/>
        <w:ind w:left="6946"/>
        <w:jc w:val="both"/>
        <w:rPr>
          <w:rFonts w:ascii="Times New Roman" w:hAnsi="Times New Roman"/>
          <w:b/>
          <w:sz w:val="28"/>
          <w:szCs w:val="28"/>
          <w:lang w:val="kk-KZ"/>
        </w:rPr>
      </w:pPr>
      <w:r>
        <w:rPr>
          <w:rFonts w:ascii="Times New Roman" w:hAnsi="Times New Roman"/>
          <w:b/>
          <w:sz w:val="28"/>
          <w:szCs w:val="28"/>
          <w:lang w:val="kk-KZ"/>
        </w:rPr>
        <w:t>Б.Т. Кесебаева</w:t>
      </w:r>
    </w:p>
    <w:p w:rsidR="00C96BE9" w:rsidRDefault="00C96BE9" w:rsidP="00A8156C">
      <w:pPr>
        <w:spacing w:after="0" w:line="240" w:lineRule="auto"/>
        <w:ind w:left="6946"/>
        <w:jc w:val="both"/>
        <w:rPr>
          <w:rFonts w:ascii="Times New Roman" w:hAnsi="Times New Roman"/>
          <w:b/>
          <w:sz w:val="28"/>
          <w:szCs w:val="28"/>
          <w:lang w:val="kk-KZ"/>
        </w:rPr>
      </w:pPr>
    </w:p>
    <w:p w:rsidR="00C96BE9" w:rsidRDefault="00C96BE9" w:rsidP="00A8156C">
      <w:pPr>
        <w:spacing w:after="0" w:line="240" w:lineRule="auto"/>
        <w:ind w:left="6946"/>
        <w:jc w:val="both"/>
        <w:rPr>
          <w:rFonts w:ascii="Times New Roman" w:hAnsi="Times New Roman"/>
          <w:b/>
          <w:sz w:val="28"/>
          <w:szCs w:val="28"/>
          <w:lang w:val="kk-KZ"/>
        </w:rPr>
      </w:pPr>
      <w:r>
        <w:rPr>
          <w:rFonts w:ascii="Times New Roman" w:hAnsi="Times New Roman"/>
          <w:b/>
          <w:sz w:val="28"/>
          <w:szCs w:val="28"/>
          <w:lang w:val="kk-KZ"/>
        </w:rPr>
        <w:t>В.И. Олейник</w:t>
      </w:r>
      <w:bookmarkStart w:id="0" w:name="_GoBack"/>
      <w:bookmarkEnd w:id="0"/>
    </w:p>
    <w:p w:rsidR="00291A71" w:rsidRDefault="00291A71" w:rsidP="00A8156C">
      <w:pPr>
        <w:spacing w:after="0" w:line="240" w:lineRule="auto"/>
        <w:ind w:left="6946"/>
        <w:jc w:val="both"/>
        <w:rPr>
          <w:rFonts w:ascii="Times New Roman" w:hAnsi="Times New Roman"/>
          <w:b/>
          <w:sz w:val="28"/>
          <w:szCs w:val="28"/>
          <w:lang w:val="kk-KZ"/>
        </w:rPr>
      </w:pPr>
    </w:p>
    <w:p w:rsidR="00291A71" w:rsidRDefault="00E22CA9" w:rsidP="00A8156C">
      <w:pPr>
        <w:spacing w:after="0" w:line="240" w:lineRule="auto"/>
        <w:ind w:left="6946"/>
        <w:jc w:val="both"/>
        <w:rPr>
          <w:rFonts w:ascii="Times New Roman" w:hAnsi="Times New Roman"/>
          <w:b/>
          <w:sz w:val="28"/>
          <w:szCs w:val="28"/>
          <w:lang w:val="kk-KZ"/>
        </w:rPr>
      </w:pPr>
      <w:r>
        <w:rPr>
          <w:rFonts w:ascii="Times New Roman" w:hAnsi="Times New Roman"/>
          <w:b/>
          <w:sz w:val="28"/>
          <w:szCs w:val="28"/>
          <w:lang w:val="kk-KZ"/>
        </w:rPr>
        <w:t>Қ</w:t>
      </w:r>
      <w:r w:rsidR="00A8156C" w:rsidRPr="00A8156C">
        <w:rPr>
          <w:rFonts w:ascii="Times New Roman" w:hAnsi="Times New Roman"/>
          <w:b/>
          <w:sz w:val="28"/>
          <w:szCs w:val="28"/>
          <w:lang w:val="kk-KZ"/>
        </w:rPr>
        <w:t>.Б.</w:t>
      </w:r>
      <w:r w:rsidR="00A8156C">
        <w:rPr>
          <w:rFonts w:ascii="Times New Roman" w:hAnsi="Times New Roman"/>
          <w:b/>
          <w:sz w:val="28"/>
          <w:szCs w:val="28"/>
          <w:lang w:val="kk-KZ"/>
        </w:rPr>
        <w:t xml:space="preserve"> </w:t>
      </w:r>
      <w:r w:rsidR="00A8156C" w:rsidRPr="00A8156C">
        <w:rPr>
          <w:rFonts w:ascii="Times New Roman" w:hAnsi="Times New Roman"/>
          <w:b/>
          <w:sz w:val="28"/>
          <w:szCs w:val="28"/>
          <w:lang w:val="kk-KZ"/>
        </w:rPr>
        <w:t>Сафинов</w:t>
      </w:r>
      <w:r w:rsidR="00291A71">
        <w:rPr>
          <w:rFonts w:ascii="Times New Roman" w:hAnsi="Times New Roman"/>
          <w:b/>
          <w:sz w:val="28"/>
          <w:szCs w:val="28"/>
          <w:lang w:val="kk-KZ"/>
        </w:rPr>
        <w:tab/>
      </w:r>
    </w:p>
    <w:p w:rsidR="00291A71" w:rsidRDefault="00291A71" w:rsidP="00A8156C">
      <w:pPr>
        <w:spacing w:after="0" w:line="240" w:lineRule="auto"/>
        <w:ind w:left="6946"/>
        <w:jc w:val="both"/>
        <w:rPr>
          <w:rFonts w:ascii="Times New Roman" w:hAnsi="Times New Roman"/>
          <w:b/>
          <w:sz w:val="28"/>
          <w:szCs w:val="28"/>
          <w:lang w:val="kk-KZ"/>
        </w:rPr>
      </w:pPr>
    </w:p>
    <w:p w:rsidR="00A8156C" w:rsidRPr="00A8156C" w:rsidRDefault="00A8156C" w:rsidP="00A8156C">
      <w:pPr>
        <w:ind w:left="6238" w:firstLine="708"/>
        <w:rPr>
          <w:rFonts w:ascii="Times New Roman" w:hAnsi="Times New Roman"/>
          <w:b/>
          <w:sz w:val="28"/>
          <w:szCs w:val="28"/>
          <w:lang w:val="kk-KZ"/>
        </w:rPr>
      </w:pPr>
      <w:r>
        <w:rPr>
          <w:rFonts w:ascii="Times New Roman" w:hAnsi="Times New Roman"/>
          <w:b/>
          <w:sz w:val="28"/>
          <w:szCs w:val="28"/>
          <w:lang w:val="kk-KZ"/>
        </w:rPr>
        <w:t>Л.Ж. Сү</w:t>
      </w:r>
      <w:r w:rsidRPr="00A8156C">
        <w:rPr>
          <w:rFonts w:ascii="Times New Roman" w:hAnsi="Times New Roman"/>
          <w:b/>
          <w:sz w:val="28"/>
          <w:szCs w:val="28"/>
          <w:lang w:val="kk-KZ"/>
        </w:rPr>
        <w:t xml:space="preserve">леймен </w:t>
      </w:r>
    </w:p>
    <w:p w:rsidR="00A8156C" w:rsidRPr="00A8156C" w:rsidRDefault="00291A71" w:rsidP="00E22CA9">
      <w:pPr>
        <w:spacing w:after="0" w:line="240" w:lineRule="auto"/>
        <w:ind w:left="6946" w:hanging="6237"/>
        <w:jc w:val="both"/>
        <w:rPr>
          <w:rFonts w:ascii="Times New Roman" w:hAnsi="Times New Roman"/>
          <w:b/>
          <w:sz w:val="28"/>
          <w:szCs w:val="28"/>
          <w:lang w:val="kk-KZ"/>
        </w:rPr>
      </w:pPr>
      <w:r>
        <w:rPr>
          <w:rFonts w:ascii="Times New Roman" w:hAnsi="Times New Roman"/>
          <w:b/>
          <w:sz w:val="28"/>
          <w:szCs w:val="28"/>
          <w:lang w:val="kk-KZ"/>
        </w:rPr>
        <w:tab/>
      </w:r>
    </w:p>
    <w:sectPr w:rsidR="00A8156C" w:rsidRPr="00A8156C" w:rsidSect="00C96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10A4"/>
    <w:rsid w:val="00021206"/>
    <w:rsid w:val="000A36E1"/>
    <w:rsid w:val="00150A5E"/>
    <w:rsid w:val="00216EB0"/>
    <w:rsid w:val="00291A71"/>
    <w:rsid w:val="00293C15"/>
    <w:rsid w:val="005379F4"/>
    <w:rsid w:val="00562270"/>
    <w:rsid w:val="00635835"/>
    <w:rsid w:val="00681A22"/>
    <w:rsid w:val="009B2526"/>
    <w:rsid w:val="00A37627"/>
    <w:rsid w:val="00A8156C"/>
    <w:rsid w:val="00B063B8"/>
    <w:rsid w:val="00C30874"/>
    <w:rsid w:val="00C82F65"/>
    <w:rsid w:val="00C96BE9"/>
    <w:rsid w:val="00CC1D80"/>
    <w:rsid w:val="00D4503D"/>
    <w:rsid w:val="00D710A4"/>
    <w:rsid w:val="00E22CA9"/>
    <w:rsid w:val="00E91359"/>
    <w:rsid w:val="00F5144E"/>
    <w:rsid w:val="00F83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526"/>
    <w:pPr>
      <w:spacing w:after="0" w:line="240" w:lineRule="auto"/>
    </w:pPr>
    <w:rPr>
      <w:rFonts w:eastAsiaTheme="minorEastAsia"/>
      <w:lang w:eastAsia="ru-RU"/>
    </w:rPr>
  </w:style>
  <w:style w:type="paragraph" w:styleId="a4">
    <w:name w:val="Balloon Text"/>
    <w:basedOn w:val="a"/>
    <w:link w:val="a5"/>
    <w:uiPriority w:val="99"/>
    <w:semiHidden/>
    <w:unhideWhenUsed/>
    <w:rsid w:val="00C96B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6B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5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4FCC-D0FB-49FB-B52A-667CE0FA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Ляйля Ермаханова</dc:creator>
  <cp:lastModifiedBy>Айнаш</cp:lastModifiedBy>
  <cp:revision>2</cp:revision>
  <cp:lastPrinted>2020-05-26T04:40:00Z</cp:lastPrinted>
  <dcterms:created xsi:type="dcterms:W3CDTF">2020-05-28T09:00:00Z</dcterms:created>
  <dcterms:modified xsi:type="dcterms:W3CDTF">2020-05-28T09:00:00Z</dcterms:modified>
</cp:coreProperties>
</file>