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BB" w:rsidRPr="00475688" w:rsidRDefault="00853FBB" w:rsidP="00475688">
      <w:pPr>
        <w:spacing w:after="0" w:line="240" w:lineRule="auto"/>
        <w:jc w:val="right"/>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Жоба</w:t>
      </w:r>
    </w:p>
    <w:p w:rsidR="00853FBB" w:rsidRPr="00475688" w:rsidRDefault="00853FBB" w:rsidP="00475688">
      <w:pPr>
        <w:spacing w:after="0" w:line="240" w:lineRule="auto"/>
        <w:jc w:val="center"/>
        <w:rPr>
          <w:rFonts w:ascii="Times New Roman" w:eastAsia="Batang" w:hAnsi="Times New Roman" w:cs="Times New Roman"/>
          <w:b/>
          <w:sz w:val="28"/>
          <w:szCs w:val="28"/>
          <w:lang w:val="kk-KZ"/>
        </w:rPr>
      </w:pPr>
    </w:p>
    <w:p w:rsidR="00107896" w:rsidRDefault="00107896" w:rsidP="00475688">
      <w:pPr>
        <w:spacing w:after="0" w:line="240" w:lineRule="auto"/>
        <w:jc w:val="center"/>
        <w:rPr>
          <w:rFonts w:ascii="Times New Roman" w:eastAsia="Batang" w:hAnsi="Times New Roman" w:cs="Times New Roman"/>
          <w:b/>
          <w:sz w:val="28"/>
          <w:szCs w:val="28"/>
          <w:lang w:val="kk-KZ"/>
        </w:rPr>
      </w:pPr>
    </w:p>
    <w:p w:rsidR="00107896" w:rsidRPr="00475688" w:rsidRDefault="00107896" w:rsidP="00475688">
      <w:pPr>
        <w:spacing w:after="0" w:line="240" w:lineRule="auto"/>
        <w:jc w:val="center"/>
        <w:rPr>
          <w:rFonts w:ascii="Times New Roman" w:eastAsia="Batang" w:hAnsi="Times New Roman" w:cs="Times New Roman"/>
          <w:b/>
          <w:sz w:val="28"/>
          <w:szCs w:val="28"/>
          <w:lang w:val="kk-KZ"/>
        </w:rPr>
      </w:pPr>
    </w:p>
    <w:p w:rsidR="0034305C" w:rsidRPr="0034305C" w:rsidRDefault="00720BDC" w:rsidP="00475688">
      <w:pPr>
        <w:spacing w:after="0" w:line="240" w:lineRule="auto"/>
        <w:jc w:val="center"/>
        <w:rPr>
          <w:rFonts w:ascii="Times New Roman" w:eastAsia="Batang" w:hAnsi="Times New Roman" w:cs="Times New Roman"/>
          <w:sz w:val="28"/>
          <w:szCs w:val="28"/>
          <w:lang w:val="kk-KZ"/>
        </w:rPr>
      </w:pPr>
      <w:r w:rsidRPr="0034305C">
        <w:rPr>
          <w:rFonts w:ascii="Times New Roman" w:eastAsia="Batang" w:hAnsi="Times New Roman" w:cs="Times New Roman"/>
          <w:sz w:val="28"/>
          <w:szCs w:val="28"/>
          <w:lang w:val="kk-KZ"/>
        </w:rPr>
        <w:t xml:space="preserve">ҚАЗАҚСТАН РЕСПУБЛИКАСЫНЫҢ </w:t>
      </w:r>
    </w:p>
    <w:p w:rsidR="00720BDC" w:rsidRPr="0034305C" w:rsidRDefault="00720BDC" w:rsidP="00475688">
      <w:pPr>
        <w:spacing w:after="0" w:line="240" w:lineRule="auto"/>
        <w:jc w:val="center"/>
        <w:rPr>
          <w:rFonts w:ascii="Times New Roman" w:eastAsia="Batang" w:hAnsi="Times New Roman" w:cs="Times New Roman"/>
          <w:sz w:val="28"/>
          <w:szCs w:val="28"/>
          <w:lang w:val="kk-KZ"/>
        </w:rPr>
      </w:pPr>
      <w:r w:rsidRPr="0034305C">
        <w:rPr>
          <w:rFonts w:ascii="Times New Roman" w:eastAsia="Batang" w:hAnsi="Times New Roman" w:cs="Times New Roman"/>
          <w:sz w:val="28"/>
          <w:szCs w:val="28"/>
          <w:lang w:val="kk-KZ"/>
        </w:rPr>
        <w:t>ЗАҢЫ</w:t>
      </w:r>
    </w:p>
    <w:p w:rsidR="00720BDC" w:rsidRDefault="00720BDC" w:rsidP="00475688">
      <w:pPr>
        <w:spacing w:after="0" w:line="240" w:lineRule="auto"/>
        <w:jc w:val="center"/>
        <w:rPr>
          <w:rFonts w:ascii="Times New Roman" w:eastAsia="Batang" w:hAnsi="Times New Roman" w:cs="Times New Roman"/>
          <w:b/>
          <w:sz w:val="28"/>
          <w:szCs w:val="28"/>
          <w:lang w:val="kk-KZ"/>
        </w:rPr>
      </w:pPr>
    </w:p>
    <w:p w:rsidR="0034305C" w:rsidRPr="00475688" w:rsidRDefault="0034305C" w:rsidP="00475688">
      <w:pPr>
        <w:spacing w:after="0" w:line="240" w:lineRule="auto"/>
        <w:jc w:val="center"/>
        <w:rPr>
          <w:rFonts w:ascii="Times New Roman" w:eastAsia="Batang" w:hAnsi="Times New Roman" w:cs="Times New Roman"/>
          <w:b/>
          <w:sz w:val="28"/>
          <w:szCs w:val="28"/>
          <w:lang w:val="kk-KZ"/>
        </w:rPr>
      </w:pPr>
    </w:p>
    <w:p w:rsidR="00720BDC" w:rsidRPr="00475688" w:rsidRDefault="00720BDC" w:rsidP="00475688">
      <w:pPr>
        <w:spacing w:after="0" w:line="240" w:lineRule="auto"/>
        <w:jc w:val="center"/>
        <w:rPr>
          <w:rFonts w:ascii="Times New Roman" w:eastAsia="Batang" w:hAnsi="Times New Roman" w:cs="Times New Roman"/>
          <w:b/>
          <w:sz w:val="28"/>
          <w:szCs w:val="28"/>
          <w:lang w:val="kk-KZ"/>
        </w:rPr>
      </w:pPr>
      <w:r w:rsidRPr="00475688">
        <w:rPr>
          <w:rFonts w:ascii="Times New Roman" w:eastAsia="Batang" w:hAnsi="Times New Roman" w:cs="Times New Roman"/>
          <w:b/>
          <w:sz w:val="28"/>
          <w:szCs w:val="28"/>
          <w:lang w:val="kk-KZ"/>
        </w:rPr>
        <w:t xml:space="preserve">Қазақстан Республикасының </w:t>
      </w:r>
      <w:r w:rsidR="004F5FB9" w:rsidRPr="00475688">
        <w:rPr>
          <w:rFonts w:ascii="Times New Roman" w:eastAsia="Batang" w:hAnsi="Times New Roman" w:cs="Times New Roman"/>
          <w:b/>
          <w:sz w:val="28"/>
          <w:szCs w:val="28"/>
          <w:lang w:val="kk-KZ"/>
        </w:rPr>
        <w:t>Қылмыстық және Қылмыстық-процестік кодекстер</w:t>
      </w:r>
      <w:r w:rsidR="0034305C">
        <w:rPr>
          <w:rFonts w:ascii="Times New Roman" w:eastAsia="Batang" w:hAnsi="Times New Roman" w:cs="Times New Roman"/>
          <w:b/>
          <w:sz w:val="28"/>
          <w:szCs w:val="28"/>
          <w:lang w:val="kk-KZ"/>
        </w:rPr>
        <w:t>ін</w:t>
      </w:r>
      <w:r w:rsidR="004F5FB9" w:rsidRPr="00475688">
        <w:rPr>
          <w:rFonts w:ascii="Times New Roman" w:eastAsia="Batang" w:hAnsi="Times New Roman" w:cs="Times New Roman"/>
          <w:b/>
          <w:sz w:val="28"/>
          <w:szCs w:val="28"/>
          <w:lang w:val="kk-KZ"/>
        </w:rPr>
        <w:t xml:space="preserve">е </w:t>
      </w:r>
      <w:r w:rsidR="00CA0BEC" w:rsidRPr="00475688">
        <w:rPr>
          <w:rFonts w:ascii="Times New Roman" w:eastAsia="Batang" w:hAnsi="Times New Roman" w:cs="Times New Roman"/>
          <w:b/>
          <w:sz w:val="28"/>
          <w:szCs w:val="28"/>
          <w:lang w:val="kk-KZ"/>
        </w:rPr>
        <w:t xml:space="preserve">қылмыстық процесте азаматтардың құқықтарын </w:t>
      </w:r>
      <w:r w:rsidR="0034305C">
        <w:rPr>
          <w:rFonts w:ascii="Times New Roman" w:eastAsia="Batang" w:hAnsi="Times New Roman" w:cs="Times New Roman"/>
          <w:b/>
          <w:sz w:val="28"/>
          <w:szCs w:val="28"/>
          <w:lang w:val="kk-KZ"/>
        </w:rPr>
        <w:t>қорғауды кү</w:t>
      </w:r>
      <w:r w:rsidR="00CA0BEC" w:rsidRPr="00475688">
        <w:rPr>
          <w:rFonts w:ascii="Times New Roman" w:eastAsia="Batang" w:hAnsi="Times New Roman" w:cs="Times New Roman"/>
          <w:b/>
          <w:sz w:val="28"/>
          <w:szCs w:val="28"/>
          <w:lang w:val="kk-KZ"/>
        </w:rPr>
        <w:t xml:space="preserve">шейту </w:t>
      </w:r>
      <w:r w:rsidRPr="00475688">
        <w:rPr>
          <w:rFonts w:ascii="Times New Roman" w:eastAsia="Batang" w:hAnsi="Times New Roman" w:cs="Times New Roman"/>
          <w:b/>
          <w:sz w:val="28"/>
          <w:szCs w:val="28"/>
          <w:lang w:val="kk-KZ"/>
        </w:rPr>
        <w:t>мәселелері бойынша өзгерістер мен толықтырулар енгізу туралы</w:t>
      </w:r>
    </w:p>
    <w:p w:rsidR="00720BDC" w:rsidRDefault="00720BDC" w:rsidP="00475688">
      <w:pPr>
        <w:spacing w:after="0" w:line="240" w:lineRule="auto"/>
        <w:ind w:firstLine="709"/>
        <w:jc w:val="both"/>
        <w:rPr>
          <w:rFonts w:ascii="Times New Roman" w:eastAsia="Batang" w:hAnsi="Times New Roman" w:cs="Times New Roman"/>
          <w:sz w:val="28"/>
          <w:szCs w:val="28"/>
          <w:lang w:val="kk-KZ"/>
        </w:rPr>
      </w:pPr>
    </w:p>
    <w:p w:rsidR="0034305C" w:rsidRPr="00475688" w:rsidRDefault="0034305C" w:rsidP="00475688">
      <w:pPr>
        <w:spacing w:after="0" w:line="240" w:lineRule="auto"/>
        <w:ind w:firstLine="709"/>
        <w:jc w:val="both"/>
        <w:rPr>
          <w:rFonts w:ascii="Times New Roman" w:eastAsia="Batang" w:hAnsi="Times New Roman" w:cs="Times New Roman"/>
          <w:sz w:val="28"/>
          <w:szCs w:val="28"/>
          <w:lang w:val="kk-KZ"/>
        </w:rPr>
      </w:pPr>
    </w:p>
    <w:p w:rsidR="00720BDC" w:rsidRPr="00475688" w:rsidRDefault="00720BD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720BDC" w:rsidRPr="00475688" w:rsidRDefault="00720BD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 xml:space="preserve">1. 2014 жылғы 3 шілдедегі Қазақстан Республикасының Қылмыстық кодексіне (Қазақстан Республикасы Парламентінің Жаршысы, 2014 ж.,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 13-І, 13-ІІ, 83-құжат; № 21, 122-құжат; 2015 ж., № 16, 79-құжат; № 21-ІІІ, 137-құжат; № 22-І, 140-құжат; № 22-ІІІ, 149-құжат; № 22-V, 156-құжат;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 22-VІ, 159-құжат; 2016 ж., № 7-ІІ, 55-құжат; № 8-ІІ, 67-құжат; № 12,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87-құжат; № 23, 118-құжат; № 24, 126-құжат; 2017 ж., № 8, 16-құжат; № 9,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21-құжат; № 14, 50-құжат; № 16, 56-құжат; № 22-ІІІ, 109-құжат; № 23-ІІІ,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111-құжат; № 24, 115-құжат; 2018 ж., № 1, 2-құжат; № 14, 44-құжат; № 15,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46-құжат; № 16, 56-құжат; № 23, 88, 91-құжаттар; № 24, 94-құжат; 2019 ж.,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 2, 6-құжат; № 7, 36-құжат; № 8, 45-құжат; № 15-16, 67-құжат; № 19-20,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86-құжат):</w:t>
      </w:r>
    </w:p>
    <w:p w:rsidR="00720BDC" w:rsidRPr="00475688" w:rsidRDefault="00720BD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 xml:space="preserve">1) </w:t>
      </w:r>
      <w:r w:rsidR="00A97819">
        <w:rPr>
          <w:rFonts w:ascii="Times New Roman" w:eastAsia="Batang" w:hAnsi="Times New Roman" w:cs="Times New Roman"/>
          <w:sz w:val="28"/>
          <w:szCs w:val="28"/>
          <w:lang w:val="kk-KZ"/>
        </w:rPr>
        <w:t>67-бапт</w:t>
      </w:r>
      <w:r w:rsidR="00B42A69" w:rsidRPr="00475688">
        <w:rPr>
          <w:rFonts w:ascii="Times New Roman" w:eastAsia="Batang" w:hAnsi="Times New Roman" w:cs="Times New Roman"/>
          <w:sz w:val="28"/>
          <w:szCs w:val="28"/>
          <w:lang w:val="kk-KZ"/>
        </w:rPr>
        <w:t>ың 1-бөлігі мынадай редакцияда жазылсын:</w:t>
      </w:r>
    </w:p>
    <w:p w:rsidR="00B42A69" w:rsidRPr="00475688" w:rsidRDefault="00B42A69"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 xml:space="preserve">«1. Ынтымақтастық туралы процестік келісімнің барлық </w:t>
      </w:r>
      <w:r w:rsidR="00A4703C">
        <w:rPr>
          <w:rFonts w:ascii="Times New Roman" w:eastAsia="Batang" w:hAnsi="Times New Roman" w:cs="Times New Roman"/>
          <w:sz w:val="28"/>
          <w:szCs w:val="28"/>
          <w:lang w:val="kk-KZ"/>
        </w:rPr>
        <w:t>талап</w:t>
      </w:r>
      <w:r w:rsidRPr="00475688">
        <w:rPr>
          <w:rFonts w:ascii="Times New Roman" w:eastAsia="Batang" w:hAnsi="Times New Roman" w:cs="Times New Roman"/>
          <w:sz w:val="28"/>
          <w:szCs w:val="28"/>
          <w:lang w:val="kk-KZ"/>
        </w:rPr>
        <w:t>тарын орындаған адам қылмыстық жауаптылықтан босатылуы мүмкін.</w:t>
      </w:r>
      <w:r w:rsidR="00A97819">
        <w:rPr>
          <w:rFonts w:ascii="Times New Roman" w:eastAsia="Batang" w:hAnsi="Times New Roman" w:cs="Times New Roman"/>
          <w:sz w:val="28"/>
          <w:szCs w:val="28"/>
          <w:lang w:val="kk-KZ"/>
        </w:rPr>
        <w:t>».</w:t>
      </w:r>
    </w:p>
    <w:p w:rsidR="00475688" w:rsidRPr="00475688" w:rsidRDefault="00475688" w:rsidP="00475688">
      <w:pPr>
        <w:spacing w:after="0" w:line="240" w:lineRule="auto"/>
        <w:ind w:firstLine="851"/>
        <w:jc w:val="both"/>
        <w:rPr>
          <w:rFonts w:ascii="Times New Roman" w:eastAsia="Batang" w:hAnsi="Times New Roman" w:cs="Times New Roman"/>
          <w:sz w:val="28"/>
          <w:szCs w:val="28"/>
          <w:lang w:val="kk-KZ"/>
        </w:rPr>
      </w:pPr>
    </w:p>
    <w:p w:rsidR="00720BDC" w:rsidRPr="00475688" w:rsidRDefault="00720BD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 xml:space="preserve">2. 2014 жылғы 4 шілдедегі Қазақстан Республикасының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Қылмыстық-процестік кодексіне (Қазақстан Республикасы Парламентінің Жаршысы, 2014 ж., № 15-І, 15-ІІ, 88-құжат; № 19-І, 19-ІІ, 96-құжат; № 21,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122-құжат; 2015 ж., № 20-VІІ, 115-құжат; № 21-ІІІ, 137-құжат; № 22-V,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156-құжат; № 22-VІ, 159-құжат; 2016 ж., № 7-ІІ, 55-құжат; № 8-ІІ, 67-құжат;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 12, 87-құжат; № 23, 118-құжат; № 24, 126, 129-құжаттар; 2017 ж., № 1-2,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 xml:space="preserve">3-құжат; № 8, 16-құжат; № 14, 50, 53-құжаттар; № 16, 56-құжат; № 21, 98, </w:t>
      </w:r>
      <w:r w:rsidR="004C624E">
        <w:rPr>
          <w:rFonts w:ascii="Times New Roman" w:eastAsia="Batang" w:hAnsi="Times New Roman" w:cs="Times New Roman"/>
          <w:sz w:val="28"/>
          <w:szCs w:val="28"/>
          <w:lang w:val="kk-KZ"/>
        </w:rPr>
        <w:br/>
      </w:r>
      <w:r w:rsidRPr="00475688">
        <w:rPr>
          <w:rFonts w:ascii="Times New Roman" w:eastAsia="Batang" w:hAnsi="Times New Roman" w:cs="Times New Roman"/>
          <w:sz w:val="28"/>
          <w:szCs w:val="28"/>
          <w:lang w:val="kk-KZ"/>
        </w:rPr>
        <w:t>102-құжаттар; № 24, 115-құжат; 2018 ж., № 1, 2-құжат; № 10, 32-құжат; № 16, 53, 56-құжаттар; № 23, 91-құжат; № 24, 93-құжат; 2019 ж., № 2, 6-құжат; № 7, 36-құжат; № 19-20, 86-құжат):</w:t>
      </w:r>
    </w:p>
    <w:p w:rsidR="00720BDC" w:rsidRPr="00475688" w:rsidRDefault="00720BD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1</w:t>
      </w:r>
      <w:r w:rsidR="00CF6A41" w:rsidRPr="00475688">
        <w:rPr>
          <w:rFonts w:ascii="Times New Roman" w:eastAsia="Batang" w:hAnsi="Times New Roman" w:cs="Times New Roman"/>
          <w:sz w:val="28"/>
          <w:szCs w:val="28"/>
          <w:lang w:val="kk-KZ"/>
        </w:rPr>
        <w:t xml:space="preserve">) </w:t>
      </w:r>
      <w:r w:rsidR="009608D3">
        <w:rPr>
          <w:rFonts w:ascii="Times New Roman" w:eastAsia="Batang" w:hAnsi="Times New Roman" w:cs="Times New Roman"/>
          <w:sz w:val="28"/>
          <w:szCs w:val="28"/>
          <w:lang w:val="kk-KZ"/>
        </w:rPr>
        <w:t>42-1-бапт</w:t>
      </w:r>
      <w:r w:rsidR="00CF6A41" w:rsidRPr="00475688">
        <w:rPr>
          <w:rFonts w:ascii="Times New Roman" w:eastAsia="Batang" w:hAnsi="Times New Roman" w:cs="Times New Roman"/>
          <w:sz w:val="28"/>
          <w:szCs w:val="28"/>
          <w:lang w:val="kk-KZ"/>
        </w:rPr>
        <w:t>ың</w:t>
      </w:r>
      <w:r w:rsidR="006E5D7C" w:rsidRPr="00475688">
        <w:rPr>
          <w:rFonts w:ascii="Times New Roman" w:eastAsia="Batang" w:hAnsi="Times New Roman" w:cs="Times New Roman"/>
          <w:sz w:val="28"/>
          <w:szCs w:val="28"/>
          <w:lang w:val="kk-KZ"/>
        </w:rPr>
        <w:t xml:space="preserve"> 2-бөлігі мынадай редакцияда жазылсын:</w:t>
      </w:r>
    </w:p>
    <w:p w:rsidR="00CF6A41" w:rsidRPr="00475688" w:rsidRDefault="006E5D7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lastRenderedPageBreak/>
        <w:t>«2. Қылмыстық процесті жүргізуші адам қылмыстық процеске қатысушылардың пікірін және техникалық м</w:t>
      </w:r>
      <w:r w:rsidR="00BF03EB">
        <w:rPr>
          <w:rFonts w:ascii="Times New Roman" w:eastAsia="Batang" w:hAnsi="Times New Roman" w:cs="Times New Roman"/>
          <w:sz w:val="28"/>
          <w:szCs w:val="28"/>
          <w:lang w:val="kk-KZ"/>
        </w:rPr>
        <w:t>ү</w:t>
      </w:r>
      <w:r w:rsidRPr="00475688">
        <w:rPr>
          <w:rFonts w:ascii="Times New Roman" w:eastAsia="Batang" w:hAnsi="Times New Roman" w:cs="Times New Roman"/>
          <w:sz w:val="28"/>
          <w:szCs w:val="28"/>
          <w:lang w:val="kk-KZ"/>
        </w:rPr>
        <w:t>мкіндіктерді ескере отырып</w:t>
      </w:r>
      <w:r w:rsidR="00BF03EB">
        <w:rPr>
          <w:rFonts w:ascii="Times New Roman" w:eastAsia="Batang" w:hAnsi="Times New Roman" w:cs="Times New Roman"/>
          <w:sz w:val="28"/>
          <w:szCs w:val="28"/>
          <w:lang w:val="kk-KZ"/>
        </w:rPr>
        <w:t>,</w:t>
      </w:r>
      <w:r w:rsidRPr="00475688">
        <w:rPr>
          <w:rFonts w:ascii="Times New Roman" w:eastAsia="Batang" w:hAnsi="Times New Roman" w:cs="Times New Roman"/>
          <w:sz w:val="28"/>
          <w:szCs w:val="28"/>
          <w:lang w:val="kk-KZ"/>
        </w:rPr>
        <w:t xml:space="preserve"> </w:t>
      </w:r>
      <w:r w:rsidR="00BF03EB" w:rsidRPr="00475688">
        <w:rPr>
          <w:rFonts w:ascii="Times New Roman" w:eastAsia="Batang" w:hAnsi="Times New Roman" w:cs="Times New Roman"/>
          <w:sz w:val="28"/>
          <w:szCs w:val="28"/>
          <w:lang w:val="kk-KZ"/>
        </w:rPr>
        <w:t xml:space="preserve">қылмыстық сот ісін </w:t>
      </w:r>
      <w:r w:rsidRPr="00475688">
        <w:rPr>
          <w:rFonts w:ascii="Times New Roman" w:eastAsia="Batang" w:hAnsi="Times New Roman" w:cs="Times New Roman"/>
          <w:sz w:val="28"/>
          <w:szCs w:val="28"/>
          <w:lang w:val="kk-KZ"/>
        </w:rPr>
        <w:t>электрондық форматта жүргізе алады, ол туралы уәжді қаулы шығарылады.</w:t>
      </w:r>
    </w:p>
    <w:p w:rsidR="00CF6A41" w:rsidRPr="00475688" w:rsidRDefault="00CF6A41"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Процеске қатысушының пікірі сотқа дейінгі тергеп-тексеруді жүзеге асыратын адамға, судьяға өтініш</w:t>
      </w:r>
      <w:r w:rsidR="0028382B">
        <w:rPr>
          <w:rFonts w:ascii="Times New Roman" w:eastAsia="Batang" w:hAnsi="Times New Roman" w:cs="Times New Roman"/>
          <w:sz w:val="28"/>
          <w:szCs w:val="28"/>
          <w:lang w:val="kk-KZ"/>
        </w:rPr>
        <w:t>хат</w:t>
      </w:r>
      <w:r w:rsidRPr="00475688">
        <w:rPr>
          <w:rFonts w:ascii="Times New Roman" w:eastAsia="Batang" w:hAnsi="Times New Roman" w:cs="Times New Roman"/>
          <w:sz w:val="28"/>
          <w:szCs w:val="28"/>
          <w:lang w:val="kk-KZ"/>
        </w:rPr>
        <w:t xml:space="preserve"> түрінде енгізіледі, ол осы Кодексте белгіленген тәртіппен және мерзімде қаралады.</w:t>
      </w:r>
    </w:p>
    <w:p w:rsidR="00CF6A41" w:rsidRPr="00475688" w:rsidRDefault="00CF6A41"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Қылмыстық сот ісін одан әрі электрондық форматта жүргізу мүмкін болмаған жағдайда, қылмыстық процесті жүргізуші адам қағаздағы форматқа көшеді, ол туралы уәжді қаулы шығарылады.</w:t>
      </w:r>
    </w:p>
    <w:p w:rsidR="006E5D7C" w:rsidRPr="00475688" w:rsidRDefault="00CF6A41"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Қылмыстық процеске қатысушылар қылмыстық процесті электрондық форматта жүргізу туралы қаулыға осы Кодекстің 105-бабының тәртібімен шағым жасай алады.</w:t>
      </w:r>
      <w:r w:rsidR="006E5D7C" w:rsidRPr="00475688">
        <w:rPr>
          <w:rFonts w:ascii="Times New Roman" w:eastAsia="Batang" w:hAnsi="Times New Roman" w:cs="Times New Roman"/>
          <w:sz w:val="28"/>
          <w:szCs w:val="28"/>
          <w:lang w:val="kk-KZ"/>
        </w:rPr>
        <w:t>»;</w:t>
      </w:r>
    </w:p>
    <w:p w:rsidR="00720BDC" w:rsidRPr="00475688" w:rsidRDefault="00CF6A41"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2</w:t>
      </w:r>
      <w:r w:rsidR="00720BDC" w:rsidRPr="00475688">
        <w:rPr>
          <w:rFonts w:ascii="Times New Roman" w:eastAsia="Batang" w:hAnsi="Times New Roman" w:cs="Times New Roman"/>
          <w:sz w:val="28"/>
          <w:szCs w:val="28"/>
          <w:lang w:val="kk-KZ"/>
        </w:rPr>
        <w:t>)</w:t>
      </w:r>
      <w:r w:rsidR="001B2C26" w:rsidRPr="00475688">
        <w:rPr>
          <w:rFonts w:ascii="Times New Roman" w:eastAsia="Batang" w:hAnsi="Times New Roman" w:cs="Times New Roman"/>
          <w:sz w:val="28"/>
          <w:szCs w:val="28"/>
          <w:lang w:val="kk-KZ"/>
        </w:rPr>
        <w:t xml:space="preserve"> 65-ба</w:t>
      </w:r>
      <w:r w:rsidR="009608D3">
        <w:rPr>
          <w:rFonts w:ascii="Times New Roman" w:eastAsia="Batang" w:hAnsi="Times New Roman" w:cs="Times New Roman"/>
          <w:sz w:val="28"/>
          <w:szCs w:val="28"/>
          <w:lang w:val="kk-KZ"/>
        </w:rPr>
        <w:t>птың</w:t>
      </w:r>
      <w:r w:rsidR="001B2C26" w:rsidRPr="00475688">
        <w:rPr>
          <w:rFonts w:ascii="Times New Roman" w:eastAsia="Batang" w:hAnsi="Times New Roman" w:cs="Times New Roman"/>
          <w:sz w:val="28"/>
          <w:szCs w:val="28"/>
          <w:lang w:val="kk-KZ"/>
        </w:rPr>
        <w:t xml:space="preserve"> 6-бөлігінің 3) тармағы мынадай редакцияда жазылсын:</w:t>
      </w:r>
    </w:p>
    <w:p w:rsidR="001B2C26" w:rsidRPr="00475688" w:rsidRDefault="001B2C26"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«3) сот талқылауының кез келген сатысында процестік келісім жасасу туралы өтінішхат мә</w:t>
      </w:r>
      <w:bookmarkStart w:id="0" w:name="_GoBack"/>
      <w:bookmarkEnd w:id="0"/>
      <w:r w:rsidRPr="00475688">
        <w:rPr>
          <w:rFonts w:ascii="Times New Roman" w:eastAsia="Batang" w:hAnsi="Times New Roman" w:cs="Times New Roman"/>
          <w:sz w:val="28"/>
          <w:szCs w:val="28"/>
          <w:lang w:val="kk-KZ"/>
        </w:rPr>
        <w:t>лімдеуге немесе оған келісім білдіруге және процестік келісім жасасуға;»;</w:t>
      </w:r>
    </w:p>
    <w:p w:rsidR="00720BDC" w:rsidRPr="00475688" w:rsidRDefault="00CF6A41"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3</w:t>
      </w:r>
      <w:r w:rsidR="00720BDC" w:rsidRPr="00475688">
        <w:rPr>
          <w:rFonts w:ascii="Times New Roman" w:eastAsia="Batang" w:hAnsi="Times New Roman" w:cs="Times New Roman"/>
          <w:sz w:val="28"/>
          <w:szCs w:val="28"/>
          <w:lang w:val="kk-KZ"/>
        </w:rPr>
        <w:t>)</w:t>
      </w:r>
      <w:r w:rsidR="0045536C" w:rsidRPr="00475688">
        <w:rPr>
          <w:rFonts w:ascii="Times New Roman" w:eastAsia="Batang" w:hAnsi="Times New Roman" w:cs="Times New Roman"/>
          <w:sz w:val="28"/>
          <w:szCs w:val="28"/>
          <w:lang w:val="kk-KZ"/>
        </w:rPr>
        <w:t xml:space="preserve"> 87-ба</w:t>
      </w:r>
      <w:r w:rsidR="009608D3">
        <w:rPr>
          <w:rFonts w:ascii="Times New Roman" w:eastAsia="Batang" w:hAnsi="Times New Roman" w:cs="Times New Roman"/>
          <w:sz w:val="28"/>
          <w:szCs w:val="28"/>
          <w:lang w:val="kk-KZ"/>
        </w:rPr>
        <w:t>п</w:t>
      </w:r>
      <w:r w:rsidR="0045536C" w:rsidRPr="00475688">
        <w:rPr>
          <w:rFonts w:ascii="Times New Roman" w:eastAsia="Batang" w:hAnsi="Times New Roman" w:cs="Times New Roman"/>
          <w:sz w:val="28"/>
          <w:szCs w:val="28"/>
          <w:lang w:val="kk-KZ"/>
        </w:rPr>
        <w:t xml:space="preserve"> мынадай редакциядағы 7-1</w:t>
      </w:r>
      <w:r w:rsidRPr="00475688">
        <w:rPr>
          <w:rFonts w:ascii="Times New Roman" w:eastAsia="Batang" w:hAnsi="Times New Roman" w:cs="Times New Roman"/>
          <w:sz w:val="28"/>
          <w:szCs w:val="28"/>
          <w:lang w:val="kk-KZ"/>
        </w:rPr>
        <w:t xml:space="preserve"> және 7-2</w:t>
      </w:r>
      <w:r w:rsidR="0045536C" w:rsidRPr="00475688">
        <w:rPr>
          <w:rFonts w:ascii="Times New Roman" w:eastAsia="Batang" w:hAnsi="Times New Roman" w:cs="Times New Roman"/>
          <w:sz w:val="28"/>
          <w:szCs w:val="28"/>
          <w:lang w:val="kk-KZ"/>
        </w:rPr>
        <w:t>-бөлі</w:t>
      </w:r>
      <w:r w:rsidRPr="00475688">
        <w:rPr>
          <w:rFonts w:ascii="Times New Roman" w:eastAsia="Batang" w:hAnsi="Times New Roman" w:cs="Times New Roman"/>
          <w:sz w:val="28"/>
          <w:szCs w:val="28"/>
          <w:lang w:val="kk-KZ"/>
        </w:rPr>
        <w:t>ктер</w:t>
      </w:r>
      <w:r w:rsidR="0045536C" w:rsidRPr="00475688">
        <w:rPr>
          <w:rFonts w:ascii="Times New Roman" w:eastAsia="Batang" w:hAnsi="Times New Roman" w:cs="Times New Roman"/>
          <w:sz w:val="28"/>
          <w:szCs w:val="28"/>
          <w:lang w:val="kk-KZ"/>
        </w:rPr>
        <w:t>мен толықтырылсын:</w:t>
      </w:r>
    </w:p>
    <w:p w:rsidR="00CF6A41" w:rsidRPr="00475688" w:rsidRDefault="0045536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«7-1.</w:t>
      </w:r>
      <w:r w:rsidR="00550AF1">
        <w:rPr>
          <w:rFonts w:ascii="Times New Roman" w:eastAsia="Batang" w:hAnsi="Times New Roman" w:cs="Times New Roman"/>
          <w:sz w:val="28"/>
          <w:szCs w:val="28"/>
          <w:lang w:val="kk-KZ"/>
        </w:rPr>
        <w:t xml:space="preserve"> Е</w:t>
      </w:r>
      <w:r w:rsidRPr="00475688">
        <w:rPr>
          <w:rFonts w:ascii="Times New Roman" w:eastAsia="Batang" w:hAnsi="Times New Roman" w:cs="Times New Roman"/>
          <w:sz w:val="28"/>
          <w:szCs w:val="28"/>
          <w:lang w:val="kk-KZ"/>
        </w:rPr>
        <w:t xml:space="preserve">гер </w:t>
      </w:r>
      <w:r w:rsidR="00550AF1">
        <w:rPr>
          <w:rFonts w:ascii="Times New Roman" w:eastAsia="Batang" w:hAnsi="Times New Roman" w:cs="Times New Roman"/>
          <w:sz w:val="28"/>
          <w:szCs w:val="28"/>
          <w:lang w:val="kk-KZ"/>
        </w:rPr>
        <w:t xml:space="preserve">судья </w:t>
      </w:r>
      <w:r w:rsidRPr="00475688">
        <w:rPr>
          <w:rFonts w:ascii="Times New Roman" w:eastAsia="Batang" w:hAnsi="Times New Roman" w:cs="Times New Roman"/>
          <w:sz w:val="28"/>
          <w:szCs w:val="28"/>
          <w:lang w:val="kk-KZ"/>
        </w:rPr>
        <w:t xml:space="preserve">бұрын қылмыстық құқық бұзушылыққа басқа </w:t>
      </w:r>
      <w:r w:rsidR="00550AF1">
        <w:rPr>
          <w:rFonts w:ascii="Times New Roman" w:eastAsia="Batang" w:hAnsi="Times New Roman" w:cs="Times New Roman"/>
          <w:sz w:val="28"/>
          <w:szCs w:val="28"/>
          <w:lang w:val="kk-KZ"/>
        </w:rPr>
        <w:t xml:space="preserve">сыбайлас </w:t>
      </w:r>
      <w:r w:rsidRPr="00475688">
        <w:rPr>
          <w:rFonts w:ascii="Times New Roman" w:eastAsia="Batang" w:hAnsi="Times New Roman" w:cs="Times New Roman"/>
          <w:sz w:val="28"/>
          <w:szCs w:val="28"/>
          <w:lang w:val="kk-KZ"/>
        </w:rPr>
        <w:t xml:space="preserve">қатысушыларға қатысты бірінші сатыдағы сотта қылмыстық істі қарауға қатысқан болса, </w:t>
      </w:r>
      <w:r w:rsidR="00550AF1" w:rsidRPr="00475688">
        <w:rPr>
          <w:rFonts w:ascii="Times New Roman" w:eastAsia="Batang" w:hAnsi="Times New Roman" w:cs="Times New Roman"/>
          <w:sz w:val="28"/>
          <w:szCs w:val="28"/>
          <w:lang w:val="kk-KZ"/>
        </w:rPr>
        <w:t xml:space="preserve">ол </w:t>
      </w:r>
      <w:r w:rsidRPr="00475688">
        <w:rPr>
          <w:rFonts w:ascii="Times New Roman" w:eastAsia="Batang" w:hAnsi="Times New Roman" w:cs="Times New Roman"/>
          <w:sz w:val="28"/>
          <w:szCs w:val="28"/>
          <w:lang w:val="kk-KZ"/>
        </w:rPr>
        <w:t>жаңадан келіп түскен қылмыстық істі қарау кезінде бірінші сатыдағы сотқа қатыса алмайды.</w:t>
      </w:r>
    </w:p>
    <w:p w:rsidR="0045536C" w:rsidRPr="00475688" w:rsidRDefault="0033139A"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 xml:space="preserve">7-2. </w:t>
      </w:r>
      <w:r w:rsidR="00550AF1">
        <w:rPr>
          <w:rFonts w:ascii="Times New Roman" w:eastAsia="Batang" w:hAnsi="Times New Roman" w:cs="Times New Roman"/>
          <w:sz w:val="28"/>
          <w:szCs w:val="28"/>
          <w:lang w:val="kk-KZ"/>
        </w:rPr>
        <w:t>Е</w:t>
      </w:r>
      <w:r w:rsidR="00550AF1" w:rsidRPr="00475688">
        <w:rPr>
          <w:rFonts w:ascii="Times New Roman" w:eastAsia="Batang" w:hAnsi="Times New Roman" w:cs="Times New Roman"/>
          <w:sz w:val="28"/>
          <w:szCs w:val="28"/>
          <w:lang w:val="kk-KZ"/>
        </w:rPr>
        <w:t xml:space="preserve">гер </w:t>
      </w:r>
      <w:r w:rsidR="00550AF1">
        <w:rPr>
          <w:rFonts w:ascii="Times New Roman" w:eastAsia="Batang" w:hAnsi="Times New Roman" w:cs="Times New Roman"/>
          <w:sz w:val="28"/>
          <w:szCs w:val="28"/>
          <w:lang w:val="kk-KZ"/>
        </w:rPr>
        <w:t>а</w:t>
      </w:r>
      <w:r w:rsidR="00CF6A41" w:rsidRPr="00475688">
        <w:rPr>
          <w:rFonts w:ascii="Times New Roman" w:eastAsia="Batang" w:hAnsi="Times New Roman" w:cs="Times New Roman"/>
          <w:sz w:val="28"/>
          <w:szCs w:val="28"/>
          <w:lang w:val="kk-KZ"/>
        </w:rPr>
        <w:t xml:space="preserve">пелляциялық және кассациялық сатыдағы судья қылмыстық құқық бұзушылыққа басқа </w:t>
      </w:r>
      <w:r w:rsidR="00550AF1">
        <w:rPr>
          <w:rFonts w:ascii="Times New Roman" w:eastAsia="Batang" w:hAnsi="Times New Roman" w:cs="Times New Roman"/>
          <w:sz w:val="28"/>
          <w:szCs w:val="28"/>
          <w:lang w:val="kk-KZ"/>
        </w:rPr>
        <w:t xml:space="preserve">сыбайлас </w:t>
      </w:r>
      <w:r w:rsidR="00CF6A41" w:rsidRPr="00475688">
        <w:rPr>
          <w:rFonts w:ascii="Times New Roman" w:eastAsia="Batang" w:hAnsi="Times New Roman" w:cs="Times New Roman"/>
          <w:sz w:val="28"/>
          <w:szCs w:val="28"/>
          <w:lang w:val="kk-KZ"/>
        </w:rPr>
        <w:t xml:space="preserve">қатысушыларға қатысты қылмыстық істі алдыңғы қарауға қатысқан болса, </w:t>
      </w:r>
      <w:r w:rsidR="00550AF1" w:rsidRPr="00475688">
        <w:rPr>
          <w:rFonts w:ascii="Times New Roman" w:eastAsia="Batang" w:hAnsi="Times New Roman" w:cs="Times New Roman"/>
          <w:sz w:val="28"/>
          <w:szCs w:val="28"/>
          <w:lang w:val="kk-KZ"/>
        </w:rPr>
        <w:t xml:space="preserve">ол </w:t>
      </w:r>
      <w:r w:rsidR="00CF6A41" w:rsidRPr="00475688">
        <w:rPr>
          <w:rFonts w:ascii="Times New Roman" w:eastAsia="Batang" w:hAnsi="Times New Roman" w:cs="Times New Roman"/>
          <w:sz w:val="28"/>
          <w:szCs w:val="28"/>
          <w:lang w:val="kk-KZ"/>
        </w:rPr>
        <w:t>тиісінше апелляциялық және кассациялық сатыдағы сотқа қатыса алмайды.</w:t>
      </w:r>
      <w:r w:rsidR="0045536C" w:rsidRPr="00475688">
        <w:rPr>
          <w:rFonts w:ascii="Times New Roman" w:eastAsia="Batang" w:hAnsi="Times New Roman" w:cs="Times New Roman"/>
          <w:sz w:val="28"/>
          <w:szCs w:val="28"/>
          <w:lang w:val="kk-KZ"/>
        </w:rPr>
        <w:t>»;</w:t>
      </w:r>
    </w:p>
    <w:p w:rsidR="00720BDC" w:rsidRPr="00475688" w:rsidRDefault="004C240B"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4</w:t>
      </w:r>
      <w:r w:rsidR="00720BDC" w:rsidRPr="00475688">
        <w:rPr>
          <w:rFonts w:ascii="Times New Roman" w:eastAsia="Batang" w:hAnsi="Times New Roman" w:cs="Times New Roman"/>
          <w:sz w:val="28"/>
          <w:szCs w:val="28"/>
          <w:lang w:val="kk-KZ"/>
        </w:rPr>
        <w:t>)</w:t>
      </w:r>
      <w:r w:rsidR="0045536C" w:rsidRPr="00475688">
        <w:rPr>
          <w:rFonts w:ascii="Times New Roman" w:eastAsia="Batang" w:hAnsi="Times New Roman" w:cs="Times New Roman"/>
          <w:sz w:val="28"/>
          <w:szCs w:val="28"/>
          <w:lang w:val="kk-KZ"/>
        </w:rPr>
        <w:t xml:space="preserve"> 107-ба</w:t>
      </w:r>
      <w:r w:rsidR="009608D3">
        <w:rPr>
          <w:rFonts w:ascii="Times New Roman" w:eastAsia="Batang" w:hAnsi="Times New Roman" w:cs="Times New Roman"/>
          <w:sz w:val="28"/>
          <w:szCs w:val="28"/>
          <w:lang w:val="kk-KZ"/>
        </w:rPr>
        <w:t>пт</w:t>
      </w:r>
      <w:r w:rsidR="0045536C" w:rsidRPr="00475688">
        <w:rPr>
          <w:rFonts w:ascii="Times New Roman" w:eastAsia="Batang" w:hAnsi="Times New Roman" w:cs="Times New Roman"/>
          <w:sz w:val="28"/>
          <w:szCs w:val="28"/>
          <w:lang w:val="kk-KZ"/>
        </w:rPr>
        <w:t>а:</w:t>
      </w:r>
    </w:p>
    <w:p w:rsidR="00C85644" w:rsidRDefault="0045536C" w:rsidP="0061680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1-бөлі</w:t>
      </w:r>
      <w:r w:rsidR="009608D3">
        <w:rPr>
          <w:rFonts w:ascii="Times New Roman" w:eastAsia="Batang" w:hAnsi="Times New Roman" w:cs="Times New Roman"/>
          <w:sz w:val="28"/>
          <w:szCs w:val="28"/>
          <w:lang w:val="kk-KZ"/>
        </w:rPr>
        <w:t>к</w:t>
      </w:r>
      <w:r w:rsidR="00616808">
        <w:rPr>
          <w:rFonts w:ascii="Times New Roman" w:eastAsia="Batang" w:hAnsi="Times New Roman" w:cs="Times New Roman"/>
          <w:sz w:val="28"/>
          <w:szCs w:val="28"/>
          <w:lang w:val="kk-KZ"/>
        </w:rPr>
        <w:t xml:space="preserve"> мынадай мазмұндағы </w:t>
      </w:r>
      <w:r w:rsidR="00C85644">
        <w:rPr>
          <w:rFonts w:ascii="Times New Roman" w:eastAsia="Batang" w:hAnsi="Times New Roman" w:cs="Times New Roman"/>
          <w:sz w:val="28"/>
          <w:szCs w:val="28"/>
          <w:lang w:val="kk-KZ"/>
        </w:rPr>
        <w:t>11) тармақпен толықтырылсын:</w:t>
      </w:r>
    </w:p>
    <w:p w:rsidR="0045536C" w:rsidRPr="00475688" w:rsidRDefault="00C85644" w:rsidP="00475688">
      <w:pPr>
        <w:spacing w:after="0" w:line="240" w:lineRule="auto"/>
        <w:ind w:firstLine="851"/>
        <w:jc w:val="both"/>
        <w:rPr>
          <w:rFonts w:ascii="Times New Roman" w:eastAsia="Batang" w:hAnsi="Times New Roman" w:cs="Times New Roman"/>
          <w:sz w:val="28"/>
          <w:szCs w:val="28"/>
          <w:lang w:val="kk-KZ"/>
        </w:rPr>
      </w:pPr>
      <w:r>
        <w:rPr>
          <w:rFonts w:ascii="Times New Roman" w:eastAsia="Batang" w:hAnsi="Times New Roman" w:cs="Times New Roman"/>
          <w:sz w:val="28"/>
          <w:szCs w:val="28"/>
          <w:lang w:val="kk-KZ"/>
        </w:rPr>
        <w:t>«</w:t>
      </w:r>
      <w:r w:rsidR="0045536C" w:rsidRPr="00475688">
        <w:rPr>
          <w:rFonts w:ascii="Times New Roman" w:eastAsia="Batang" w:hAnsi="Times New Roman" w:cs="Times New Roman"/>
          <w:sz w:val="28"/>
          <w:szCs w:val="28"/>
          <w:lang w:val="kk-KZ"/>
        </w:rPr>
        <w:t xml:space="preserve">11) сараптама тағайындау не тағайындаудан бас тарту не қылмыстық қудалау органының өзге де тергеу әрекеттерін жүргізуі туралы </w:t>
      </w:r>
      <w:r w:rsidR="002D435B" w:rsidRPr="002D435B">
        <w:rPr>
          <w:rFonts w:ascii="Times New Roman" w:eastAsia="Batang" w:hAnsi="Times New Roman" w:cs="Times New Roman"/>
          <w:sz w:val="28"/>
          <w:szCs w:val="28"/>
          <w:lang w:val="kk-KZ"/>
        </w:rPr>
        <w:t>қаулысына, санкциясына шағым жасауға, ал прокурор өтінішхат келтіруге құқылы</w:t>
      </w:r>
      <w:r w:rsidR="0045536C" w:rsidRPr="00475688">
        <w:rPr>
          <w:rFonts w:ascii="Times New Roman" w:eastAsia="Batang" w:hAnsi="Times New Roman" w:cs="Times New Roman"/>
          <w:sz w:val="28"/>
          <w:szCs w:val="28"/>
          <w:lang w:val="kk-KZ"/>
        </w:rPr>
        <w:t>.»;</w:t>
      </w:r>
    </w:p>
    <w:p w:rsidR="0045536C" w:rsidRPr="00475688" w:rsidRDefault="0045536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6-бөлі</w:t>
      </w:r>
      <w:r w:rsidR="009608D3">
        <w:rPr>
          <w:rFonts w:ascii="Times New Roman" w:eastAsia="Batang" w:hAnsi="Times New Roman" w:cs="Times New Roman"/>
          <w:sz w:val="28"/>
          <w:szCs w:val="28"/>
          <w:lang w:val="kk-KZ"/>
        </w:rPr>
        <w:t>к</w:t>
      </w:r>
      <w:r w:rsidRPr="00475688">
        <w:rPr>
          <w:rFonts w:ascii="Times New Roman" w:eastAsia="Batang" w:hAnsi="Times New Roman" w:cs="Times New Roman"/>
          <w:sz w:val="28"/>
          <w:szCs w:val="28"/>
          <w:lang w:val="kk-KZ"/>
        </w:rPr>
        <w:t xml:space="preserve"> мынадай редакцияда жазылсын:</w:t>
      </w:r>
    </w:p>
    <w:p w:rsidR="0045536C" w:rsidRPr="00475688" w:rsidRDefault="0045536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«6. Осы баптың бірінші бөлігінің 1), 2) және 11) тармақтарында көрсетілген, егер тергеу судьясы оларды ашық сот оты</w:t>
      </w:r>
      <w:r w:rsidR="00BA1B02">
        <w:rPr>
          <w:rFonts w:ascii="Times New Roman" w:eastAsia="Batang" w:hAnsi="Times New Roman" w:cs="Times New Roman"/>
          <w:sz w:val="28"/>
          <w:szCs w:val="28"/>
          <w:lang w:val="kk-KZ"/>
        </w:rPr>
        <w:t>рысында қараға</w:t>
      </w:r>
      <w:r w:rsidRPr="00475688">
        <w:rPr>
          <w:rFonts w:ascii="Times New Roman" w:eastAsia="Batang" w:hAnsi="Times New Roman" w:cs="Times New Roman"/>
          <w:sz w:val="28"/>
          <w:szCs w:val="28"/>
          <w:lang w:val="kk-KZ"/>
        </w:rPr>
        <w:t>н болса, ашық сот отырысында қаралуға тиіс мәселелерді қарауды қоспағанда, сот отырысы жабық режимде өтеді.</w:t>
      </w:r>
    </w:p>
    <w:p w:rsidR="0045536C" w:rsidRPr="00475688" w:rsidRDefault="0045536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Сот отырысына прокурор және күдіктінің қорғаушысы қатысады. Сондай-ақ отырысқа күдікті, оның заңды өкілі, жәбірленуші, оның заңды өкілі, өкілі және шағым жасалған шешімде құқықтары мен мүдделері қозғалатын басқа да адамдар қатыса алады, шағымды, прокурордың өтінішхатын қарау уақыты туралы уақтылы хабарланған кезде олардың келмей қалуы бұлардың сотта қаралуына кедергі болмайды.</w:t>
      </w:r>
    </w:p>
    <w:p w:rsidR="0045536C" w:rsidRPr="00475688" w:rsidRDefault="0045536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lastRenderedPageBreak/>
        <w:t>Осы баптың бірінші бөлігінің 10) тармағында көзделген жағдайда, жабық сот отырысына қатысатын адамдар тізбесін шағымды, өтінішхатты қарайтын судья айқындайды.</w:t>
      </w:r>
    </w:p>
    <w:p w:rsidR="0045536C" w:rsidRPr="00475688" w:rsidRDefault="0045536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Осы баптың 1-1-бөлігінде көзделген мәселелерді қарау осы Кодекстің 234-бабына сәйкес жүргізіледі.»;</w:t>
      </w:r>
    </w:p>
    <w:p w:rsidR="00720BDC" w:rsidRPr="00475688" w:rsidRDefault="00EE2405"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5</w:t>
      </w:r>
      <w:r w:rsidR="00720BDC" w:rsidRPr="00475688">
        <w:rPr>
          <w:rFonts w:ascii="Times New Roman" w:eastAsia="Batang" w:hAnsi="Times New Roman" w:cs="Times New Roman"/>
          <w:sz w:val="28"/>
          <w:szCs w:val="28"/>
          <w:lang w:val="kk-KZ"/>
        </w:rPr>
        <w:t>)</w:t>
      </w:r>
      <w:r w:rsidR="00600FB5" w:rsidRPr="00475688">
        <w:rPr>
          <w:rFonts w:ascii="Times New Roman" w:eastAsia="Batang" w:hAnsi="Times New Roman" w:cs="Times New Roman"/>
          <w:sz w:val="28"/>
          <w:szCs w:val="28"/>
          <w:lang w:val="kk-KZ"/>
        </w:rPr>
        <w:t xml:space="preserve"> </w:t>
      </w:r>
      <w:r w:rsidR="0016561B">
        <w:rPr>
          <w:rFonts w:ascii="Times New Roman" w:eastAsia="Batang" w:hAnsi="Times New Roman" w:cs="Times New Roman"/>
          <w:sz w:val="28"/>
          <w:szCs w:val="28"/>
          <w:lang w:val="kk-KZ"/>
        </w:rPr>
        <w:t>341-бапт</w:t>
      </w:r>
      <w:r w:rsidR="00C35E03" w:rsidRPr="00475688">
        <w:rPr>
          <w:rFonts w:ascii="Times New Roman" w:eastAsia="Batang" w:hAnsi="Times New Roman" w:cs="Times New Roman"/>
          <w:sz w:val="28"/>
          <w:szCs w:val="28"/>
          <w:lang w:val="kk-KZ"/>
        </w:rPr>
        <w:t>ың 2-бөлігіндегі «жеті тәулікке дейін</w:t>
      </w:r>
      <w:r w:rsidR="005D57E8" w:rsidRPr="005D57E8">
        <w:rPr>
          <w:rFonts w:ascii="Times New Roman" w:eastAsia="Batang" w:hAnsi="Times New Roman" w:cs="Times New Roman"/>
          <w:sz w:val="28"/>
          <w:szCs w:val="28"/>
          <w:lang w:val="kk-KZ"/>
        </w:rPr>
        <w:t xml:space="preserve"> уақыт</w:t>
      </w:r>
      <w:r w:rsidR="00C35E03" w:rsidRPr="00475688">
        <w:rPr>
          <w:rFonts w:ascii="Times New Roman" w:eastAsia="Batang" w:hAnsi="Times New Roman" w:cs="Times New Roman"/>
          <w:sz w:val="28"/>
          <w:szCs w:val="28"/>
          <w:lang w:val="kk-KZ"/>
        </w:rPr>
        <w:t>» деген сөздер «ақылға қонымды</w:t>
      </w:r>
      <w:r w:rsidR="005D57E8">
        <w:rPr>
          <w:rFonts w:ascii="Times New Roman" w:eastAsia="Batang" w:hAnsi="Times New Roman" w:cs="Times New Roman"/>
          <w:sz w:val="28"/>
          <w:szCs w:val="28"/>
          <w:lang w:val="kk-KZ"/>
        </w:rPr>
        <w:t xml:space="preserve"> мерзім</w:t>
      </w:r>
      <w:r w:rsidR="00C35E03" w:rsidRPr="00475688">
        <w:rPr>
          <w:rFonts w:ascii="Times New Roman" w:eastAsia="Batang" w:hAnsi="Times New Roman" w:cs="Times New Roman"/>
          <w:sz w:val="28"/>
          <w:szCs w:val="28"/>
          <w:lang w:val="kk-KZ"/>
        </w:rPr>
        <w:t>» деген сөздермен ауыстырылсын;</w:t>
      </w:r>
    </w:p>
    <w:p w:rsidR="00720BDC" w:rsidRPr="00475688" w:rsidRDefault="003851C3" w:rsidP="00475688">
      <w:pPr>
        <w:spacing w:after="0" w:line="240" w:lineRule="auto"/>
        <w:ind w:firstLine="851"/>
        <w:jc w:val="both"/>
        <w:rPr>
          <w:rFonts w:ascii="Times New Roman" w:eastAsia="Batang" w:hAnsi="Times New Roman" w:cs="Times New Roman"/>
          <w:sz w:val="28"/>
          <w:szCs w:val="28"/>
          <w:lang w:val="kk-KZ"/>
        </w:rPr>
      </w:pPr>
      <w:r>
        <w:rPr>
          <w:rFonts w:ascii="Times New Roman" w:eastAsia="Batang" w:hAnsi="Times New Roman" w:cs="Times New Roman"/>
          <w:sz w:val="28"/>
          <w:szCs w:val="28"/>
          <w:lang w:val="kk-KZ"/>
        </w:rPr>
        <w:t>6</w:t>
      </w:r>
      <w:r w:rsidR="00720BDC" w:rsidRPr="00475688">
        <w:rPr>
          <w:rFonts w:ascii="Times New Roman" w:eastAsia="Batang" w:hAnsi="Times New Roman" w:cs="Times New Roman"/>
          <w:sz w:val="28"/>
          <w:szCs w:val="28"/>
          <w:lang w:val="kk-KZ"/>
        </w:rPr>
        <w:t>)</w:t>
      </w:r>
      <w:r w:rsidR="00C35E03" w:rsidRPr="00475688">
        <w:rPr>
          <w:rFonts w:ascii="Times New Roman" w:eastAsia="Batang" w:hAnsi="Times New Roman" w:cs="Times New Roman"/>
          <w:sz w:val="28"/>
          <w:szCs w:val="28"/>
          <w:lang w:val="kk-KZ"/>
        </w:rPr>
        <w:t xml:space="preserve"> 366-ба</w:t>
      </w:r>
      <w:r w:rsidR="0016561B">
        <w:rPr>
          <w:rFonts w:ascii="Times New Roman" w:eastAsia="Batang" w:hAnsi="Times New Roman" w:cs="Times New Roman"/>
          <w:sz w:val="28"/>
          <w:szCs w:val="28"/>
          <w:lang w:val="kk-KZ"/>
        </w:rPr>
        <w:t>пт</w:t>
      </w:r>
      <w:r w:rsidR="00C35E03" w:rsidRPr="00475688">
        <w:rPr>
          <w:rFonts w:ascii="Times New Roman" w:eastAsia="Batang" w:hAnsi="Times New Roman" w:cs="Times New Roman"/>
          <w:sz w:val="28"/>
          <w:szCs w:val="28"/>
          <w:lang w:val="kk-KZ"/>
        </w:rPr>
        <w:t>ың 4-бөлігі мынадай редакцияда жазылсын:</w:t>
      </w:r>
    </w:p>
    <w:p w:rsidR="00C35E03" w:rsidRPr="00475688" w:rsidRDefault="00C35E03"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 xml:space="preserve">«4. Егер тергеу судьясы осы Кодекстің 217-бабына көзделген тәртіппен олардың айғақтарын сақтауға қойған болса, сотқа куә мен жәбірленуші шақырылмайды және олардан жауап алынбайды. </w:t>
      </w:r>
    </w:p>
    <w:p w:rsidR="00F57E4D" w:rsidRPr="00475688" w:rsidRDefault="00F57E4D"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 xml:space="preserve">Істі сотта қарау уақытына айғақтарды сақтауға </w:t>
      </w:r>
      <w:r w:rsidR="00552B34">
        <w:rPr>
          <w:rFonts w:ascii="Times New Roman" w:eastAsia="Batang" w:hAnsi="Times New Roman" w:cs="Times New Roman"/>
          <w:sz w:val="28"/>
          <w:szCs w:val="28"/>
          <w:lang w:val="kk-KZ"/>
        </w:rPr>
        <w:t>қоюға</w:t>
      </w:r>
      <w:r w:rsidRPr="00475688">
        <w:rPr>
          <w:rFonts w:ascii="Times New Roman" w:eastAsia="Batang" w:hAnsi="Times New Roman" w:cs="Times New Roman"/>
          <w:sz w:val="28"/>
          <w:szCs w:val="28"/>
          <w:lang w:val="kk-KZ"/>
        </w:rPr>
        <w:t xml:space="preserve"> себеп болған негіздер жойылған жағдайда, адамның сотқа келуі мүмкін болған кезде, сондай-ақ жәбірленуші және (немесе) куә ерікті түрде ерік білдір</w:t>
      </w:r>
      <w:r w:rsidR="00552B34">
        <w:rPr>
          <w:rFonts w:ascii="Times New Roman" w:eastAsia="Batang" w:hAnsi="Times New Roman" w:cs="Times New Roman"/>
          <w:sz w:val="28"/>
          <w:szCs w:val="28"/>
          <w:lang w:val="kk-KZ"/>
        </w:rPr>
        <w:t>ген</w:t>
      </w:r>
      <w:r w:rsidRPr="00475688">
        <w:rPr>
          <w:rFonts w:ascii="Times New Roman" w:eastAsia="Batang" w:hAnsi="Times New Roman" w:cs="Times New Roman"/>
          <w:sz w:val="28"/>
          <w:szCs w:val="28"/>
          <w:lang w:val="kk-KZ"/>
        </w:rPr>
        <w:t xml:space="preserve"> кезде сот </w:t>
      </w:r>
      <w:r w:rsidR="00552B34">
        <w:rPr>
          <w:rFonts w:ascii="Times New Roman" w:eastAsia="Batang" w:hAnsi="Times New Roman" w:cs="Times New Roman"/>
          <w:sz w:val="28"/>
          <w:szCs w:val="28"/>
          <w:lang w:val="kk-KZ"/>
        </w:rPr>
        <w:t xml:space="preserve">процеске қатысушылардың өтінішхаты </w:t>
      </w:r>
      <w:r w:rsidRPr="00475688">
        <w:rPr>
          <w:rFonts w:ascii="Times New Roman" w:eastAsia="Batang" w:hAnsi="Times New Roman" w:cs="Times New Roman"/>
          <w:sz w:val="28"/>
          <w:szCs w:val="28"/>
          <w:lang w:val="kk-KZ"/>
        </w:rPr>
        <w:t>бойынша мұндай адамдарды</w:t>
      </w:r>
      <w:r w:rsidR="004D66C0" w:rsidRPr="004D66C0">
        <w:rPr>
          <w:rFonts w:ascii="Times New Roman" w:eastAsia="Batang" w:hAnsi="Times New Roman" w:cs="Times New Roman"/>
          <w:sz w:val="28"/>
          <w:szCs w:val="28"/>
          <w:lang w:val="kk-KZ"/>
        </w:rPr>
        <w:t xml:space="preserve"> </w:t>
      </w:r>
      <w:r w:rsidR="004D66C0" w:rsidRPr="00475688">
        <w:rPr>
          <w:rFonts w:ascii="Times New Roman" w:eastAsia="Batang" w:hAnsi="Times New Roman" w:cs="Times New Roman"/>
          <w:sz w:val="28"/>
          <w:szCs w:val="28"/>
          <w:lang w:val="kk-KZ"/>
        </w:rPr>
        <w:t>шақыруға және олардан жауап алуға</w:t>
      </w:r>
      <w:r w:rsidRPr="00475688">
        <w:rPr>
          <w:rFonts w:ascii="Times New Roman" w:eastAsia="Batang" w:hAnsi="Times New Roman" w:cs="Times New Roman"/>
          <w:sz w:val="28"/>
          <w:szCs w:val="28"/>
          <w:lang w:val="kk-KZ"/>
        </w:rPr>
        <w:t xml:space="preserve">, оның ішінде бейнеконференцбайланыс құралдарын пайдалана отырып, </w:t>
      </w:r>
      <w:r w:rsidR="004D66C0" w:rsidRPr="00475688">
        <w:rPr>
          <w:rFonts w:ascii="Times New Roman" w:eastAsia="Batang" w:hAnsi="Times New Roman" w:cs="Times New Roman"/>
          <w:sz w:val="28"/>
          <w:szCs w:val="28"/>
          <w:lang w:val="kk-KZ"/>
        </w:rPr>
        <w:t xml:space="preserve">жауап алуға </w:t>
      </w:r>
      <w:r w:rsidRPr="00475688">
        <w:rPr>
          <w:rFonts w:ascii="Times New Roman" w:eastAsia="Batang" w:hAnsi="Times New Roman" w:cs="Times New Roman"/>
          <w:sz w:val="28"/>
          <w:szCs w:val="28"/>
          <w:lang w:val="kk-KZ"/>
        </w:rPr>
        <w:t>құқылы.</w:t>
      </w:r>
    </w:p>
    <w:p w:rsidR="00C35E03" w:rsidRPr="00475688" w:rsidRDefault="00C35E03"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Қысқартылған сот талқылауын өткізу кезінде куәлар шақырылмайды және олардан жауап алынбайды.»;</w:t>
      </w:r>
    </w:p>
    <w:p w:rsidR="00513E3A" w:rsidRPr="00475688" w:rsidRDefault="003851C3" w:rsidP="00475688">
      <w:pPr>
        <w:spacing w:after="0" w:line="240" w:lineRule="auto"/>
        <w:ind w:firstLine="851"/>
        <w:jc w:val="both"/>
        <w:rPr>
          <w:rFonts w:ascii="Times New Roman" w:eastAsia="Batang" w:hAnsi="Times New Roman" w:cs="Times New Roman"/>
          <w:sz w:val="28"/>
          <w:szCs w:val="28"/>
          <w:lang w:val="kk-KZ"/>
        </w:rPr>
      </w:pPr>
      <w:r>
        <w:rPr>
          <w:rFonts w:ascii="Times New Roman" w:eastAsia="Batang" w:hAnsi="Times New Roman" w:cs="Times New Roman"/>
          <w:sz w:val="28"/>
          <w:szCs w:val="28"/>
          <w:lang w:val="kk-KZ"/>
        </w:rPr>
        <w:t>7</w:t>
      </w:r>
      <w:r w:rsidR="00720BDC" w:rsidRPr="00475688">
        <w:rPr>
          <w:rFonts w:ascii="Times New Roman" w:eastAsia="Batang" w:hAnsi="Times New Roman" w:cs="Times New Roman"/>
          <w:sz w:val="28"/>
          <w:szCs w:val="28"/>
          <w:lang w:val="kk-KZ"/>
        </w:rPr>
        <w:t>)</w:t>
      </w:r>
      <w:r w:rsidR="00513E3A" w:rsidRPr="00475688">
        <w:rPr>
          <w:rFonts w:ascii="Times New Roman" w:eastAsia="Batang" w:hAnsi="Times New Roman" w:cs="Times New Roman"/>
          <w:sz w:val="28"/>
          <w:szCs w:val="28"/>
          <w:lang w:val="kk-KZ"/>
        </w:rPr>
        <w:t xml:space="preserve"> 623-ба</w:t>
      </w:r>
      <w:r w:rsidR="0016561B">
        <w:rPr>
          <w:rFonts w:ascii="Times New Roman" w:eastAsia="Batang" w:hAnsi="Times New Roman" w:cs="Times New Roman"/>
          <w:sz w:val="28"/>
          <w:szCs w:val="28"/>
          <w:lang w:val="kk-KZ"/>
        </w:rPr>
        <w:t>пт</w:t>
      </w:r>
      <w:r w:rsidR="00513E3A" w:rsidRPr="00475688">
        <w:rPr>
          <w:rFonts w:ascii="Times New Roman" w:eastAsia="Batang" w:hAnsi="Times New Roman" w:cs="Times New Roman"/>
          <w:sz w:val="28"/>
          <w:szCs w:val="28"/>
          <w:lang w:val="kk-KZ"/>
        </w:rPr>
        <w:t>ың 3-бөлігі мынадай редакцияда жазылсын:</w:t>
      </w:r>
    </w:p>
    <w:p w:rsidR="00513E3A" w:rsidRPr="00475688" w:rsidRDefault="00513E3A"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«3. Судья кінәні мойындау туралы жаңа процестік келісіммен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p>
    <w:p w:rsidR="00720BDC" w:rsidRPr="00475688" w:rsidRDefault="00513E3A"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Бұл ретте шығарылған судьяның</w:t>
      </w:r>
      <w:r w:rsidR="002E7850">
        <w:rPr>
          <w:rFonts w:ascii="Times New Roman" w:eastAsia="Batang" w:hAnsi="Times New Roman" w:cs="Times New Roman"/>
          <w:sz w:val="28"/>
          <w:szCs w:val="28"/>
          <w:lang w:val="kk-KZ"/>
        </w:rPr>
        <w:t xml:space="preserve"> қаулысына </w:t>
      </w:r>
      <w:r w:rsidR="002E7850" w:rsidRPr="00475688">
        <w:rPr>
          <w:rFonts w:ascii="Times New Roman" w:eastAsia="Batang" w:hAnsi="Times New Roman" w:cs="Times New Roman"/>
          <w:sz w:val="28"/>
          <w:szCs w:val="28"/>
          <w:lang w:val="kk-KZ"/>
        </w:rPr>
        <w:t xml:space="preserve">апелляциялық тәртіппен шағым жасалуы, </w:t>
      </w:r>
      <w:r w:rsidR="002E7850">
        <w:rPr>
          <w:rFonts w:ascii="Times New Roman" w:eastAsia="Batang" w:hAnsi="Times New Roman" w:cs="Times New Roman"/>
          <w:sz w:val="28"/>
          <w:szCs w:val="28"/>
          <w:lang w:val="kk-KZ"/>
        </w:rPr>
        <w:t xml:space="preserve">прокурордың өтінішхаты </w:t>
      </w:r>
      <w:r w:rsidRPr="00475688">
        <w:rPr>
          <w:rFonts w:ascii="Times New Roman" w:eastAsia="Batang" w:hAnsi="Times New Roman" w:cs="Times New Roman"/>
          <w:sz w:val="28"/>
          <w:szCs w:val="28"/>
          <w:lang w:val="kk-KZ"/>
        </w:rPr>
        <w:t>бойынша</w:t>
      </w:r>
      <w:r w:rsidR="002E7850">
        <w:rPr>
          <w:rFonts w:ascii="Times New Roman" w:eastAsia="Batang" w:hAnsi="Times New Roman" w:cs="Times New Roman"/>
          <w:sz w:val="28"/>
          <w:szCs w:val="28"/>
          <w:lang w:val="kk-KZ"/>
        </w:rPr>
        <w:t xml:space="preserve"> ол</w:t>
      </w:r>
      <w:r w:rsidRPr="00475688">
        <w:rPr>
          <w:rFonts w:ascii="Times New Roman" w:eastAsia="Batang" w:hAnsi="Times New Roman" w:cs="Times New Roman"/>
          <w:sz w:val="28"/>
          <w:szCs w:val="28"/>
          <w:lang w:val="kk-KZ"/>
        </w:rPr>
        <w:t xml:space="preserve"> қайта қаралуы мүмкін.». </w:t>
      </w:r>
    </w:p>
    <w:p w:rsidR="00475688" w:rsidRDefault="00475688" w:rsidP="00475688">
      <w:pPr>
        <w:spacing w:after="0" w:line="240" w:lineRule="auto"/>
        <w:ind w:firstLine="851"/>
        <w:jc w:val="both"/>
        <w:rPr>
          <w:rFonts w:ascii="Times New Roman" w:eastAsia="Batang" w:hAnsi="Times New Roman" w:cs="Times New Roman"/>
          <w:sz w:val="28"/>
          <w:szCs w:val="28"/>
          <w:lang w:val="kk-KZ"/>
        </w:rPr>
      </w:pPr>
    </w:p>
    <w:p w:rsidR="00720BDC" w:rsidRPr="00475688" w:rsidRDefault="00720BDC" w:rsidP="00475688">
      <w:pPr>
        <w:spacing w:after="0" w:line="240" w:lineRule="auto"/>
        <w:ind w:firstLine="851"/>
        <w:jc w:val="both"/>
        <w:rPr>
          <w:rFonts w:ascii="Times New Roman" w:eastAsia="Batang" w:hAnsi="Times New Roman" w:cs="Times New Roman"/>
          <w:sz w:val="28"/>
          <w:szCs w:val="28"/>
          <w:lang w:val="kk-KZ"/>
        </w:rPr>
      </w:pPr>
      <w:r w:rsidRPr="00475688">
        <w:rPr>
          <w:rFonts w:ascii="Times New Roman" w:eastAsia="Batang" w:hAnsi="Times New Roman" w:cs="Times New Roman"/>
          <w:sz w:val="28"/>
          <w:szCs w:val="28"/>
          <w:lang w:val="kk-KZ"/>
        </w:rPr>
        <w:t>2-бап. Осы Заң алғашқы ресми жарияланған күнінен кейін күнтізбелік он күн өткен соң қолданысқа енгізіледі.</w:t>
      </w:r>
    </w:p>
    <w:p w:rsidR="00720BDC" w:rsidRPr="00475688" w:rsidRDefault="00720BDC" w:rsidP="00475688">
      <w:pPr>
        <w:spacing w:after="0" w:line="240" w:lineRule="auto"/>
        <w:ind w:firstLine="709"/>
        <w:jc w:val="both"/>
        <w:rPr>
          <w:rFonts w:ascii="Times New Roman" w:eastAsia="Batang" w:hAnsi="Times New Roman" w:cs="Times New Roman"/>
          <w:sz w:val="28"/>
          <w:szCs w:val="28"/>
          <w:lang w:val="kk-KZ"/>
        </w:rPr>
      </w:pPr>
    </w:p>
    <w:p w:rsidR="00720BDC" w:rsidRDefault="00720BDC" w:rsidP="00475688">
      <w:pPr>
        <w:spacing w:after="0" w:line="240" w:lineRule="auto"/>
        <w:ind w:firstLine="709"/>
        <w:jc w:val="both"/>
        <w:rPr>
          <w:rFonts w:ascii="Times New Roman" w:eastAsia="Batang" w:hAnsi="Times New Roman" w:cs="Times New Roman"/>
          <w:sz w:val="28"/>
          <w:szCs w:val="28"/>
          <w:lang w:val="kk-KZ"/>
        </w:rPr>
      </w:pPr>
    </w:p>
    <w:p w:rsidR="00475688" w:rsidRDefault="00475688" w:rsidP="00475688">
      <w:pPr>
        <w:spacing w:after="0" w:line="240" w:lineRule="auto"/>
        <w:ind w:firstLine="709"/>
        <w:jc w:val="both"/>
        <w:rPr>
          <w:rFonts w:ascii="Times New Roman" w:eastAsia="Batang" w:hAnsi="Times New Roman" w:cs="Times New Roman"/>
          <w:sz w:val="28"/>
          <w:szCs w:val="28"/>
          <w:lang w:val="kk-KZ"/>
        </w:rPr>
      </w:pPr>
    </w:p>
    <w:p w:rsidR="00475688" w:rsidRPr="00475688" w:rsidRDefault="00475688" w:rsidP="00475688">
      <w:pPr>
        <w:spacing w:after="0" w:line="240" w:lineRule="auto"/>
        <w:ind w:firstLine="709"/>
        <w:jc w:val="both"/>
        <w:rPr>
          <w:rFonts w:ascii="Times New Roman" w:eastAsia="Batang" w:hAnsi="Times New Roman" w:cs="Times New Roman"/>
          <w:sz w:val="28"/>
          <w:szCs w:val="28"/>
          <w:lang w:val="kk-KZ"/>
        </w:rPr>
      </w:pPr>
    </w:p>
    <w:p w:rsidR="00720BDC" w:rsidRPr="00475688" w:rsidRDefault="00720BDC" w:rsidP="00475688">
      <w:pPr>
        <w:spacing w:after="0" w:line="240" w:lineRule="auto"/>
        <w:jc w:val="both"/>
        <w:rPr>
          <w:rFonts w:ascii="Times New Roman" w:eastAsia="Batang" w:hAnsi="Times New Roman" w:cs="Times New Roman"/>
          <w:b/>
          <w:sz w:val="28"/>
          <w:szCs w:val="28"/>
          <w:lang w:val="kk-KZ"/>
        </w:rPr>
      </w:pPr>
      <w:r w:rsidRPr="00475688">
        <w:rPr>
          <w:rFonts w:ascii="Times New Roman" w:eastAsia="Batang" w:hAnsi="Times New Roman" w:cs="Times New Roman"/>
          <w:b/>
          <w:sz w:val="28"/>
          <w:szCs w:val="28"/>
          <w:lang w:val="kk-KZ"/>
        </w:rPr>
        <w:t xml:space="preserve">Қазақстан Республикасының </w:t>
      </w:r>
    </w:p>
    <w:p w:rsidR="00720BDC" w:rsidRPr="00475688" w:rsidRDefault="00720BDC" w:rsidP="004C624E">
      <w:pPr>
        <w:spacing w:after="0" w:line="240" w:lineRule="auto"/>
        <w:ind w:left="708" w:firstLine="426"/>
        <w:jc w:val="both"/>
        <w:rPr>
          <w:rFonts w:ascii="Times New Roman" w:eastAsia="Batang" w:hAnsi="Times New Roman" w:cs="Times New Roman"/>
          <w:b/>
          <w:sz w:val="28"/>
          <w:szCs w:val="28"/>
          <w:lang w:val="kk-KZ"/>
        </w:rPr>
      </w:pPr>
      <w:r w:rsidRPr="00475688">
        <w:rPr>
          <w:rFonts w:ascii="Times New Roman" w:eastAsia="Batang" w:hAnsi="Times New Roman" w:cs="Times New Roman"/>
          <w:b/>
          <w:sz w:val="28"/>
          <w:szCs w:val="28"/>
          <w:lang w:val="kk-KZ"/>
        </w:rPr>
        <w:t>Президенті</w:t>
      </w:r>
    </w:p>
    <w:p w:rsidR="00720BDC" w:rsidRPr="00475688" w:rsidRDefault="00720BDC" w:rsidP="00475688">
      <w:pPr>
        <w:spacing w:after="0" w:line="240" w:lineRule="auto"/>
        <w:rPr>
          <w:rFonts w:ascii="Times New Roman" w:hAnsi="Times New Roman" w:cs="Times New Roman"/>
          <w:sz w:val="28"/>
          <w:szCs w:val="28"/>
          <w:lang w:val="kk-KZ"/>
        </w:rPr>
      </w:pPr>
    </w:p>
    <w:p w:rsidR="00720BDC" w:rsidRPr="00475688" w:rsidRDefault="00720BDC" w:rsidP="00475688">
      <w:pPr>
        <w:spacing w:after="0" w:line="240" w:lineRule="auto"/>
        <w:rPr>
          <w:rFonts w:ascii="Times New Roman" w:hAnsi="Times New Roman" w:cs="Times New Roman"/>
          <w:sz w:val="28"/>
          <w:szCs w:val="28"/>
          <w:lang w:val="kk-KZ"/>
        </w:rPr>
      </w:pPr>
    </w:p>
    <w:sectPr w:rsidR="00720BDC" w:rsidRPr="00475688" w:rsidSect="00475688">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F2" w:rsidRDefault="008017F2" w:rsidP="00744CDA">
      <w:pPr>
        <w:spacing w:after="0" w:line="240" w:lineRule="auto"/>
      </w:pPr>
      <w:r>
        <w:separator/>
      </w:r>
    </w:p>
  </w:endnote>
  <w:endnote w:type="continuationSeparator" w:id="0">
    <w:p w:rsidR="008017F2" w:rsidRDefault="008017F2" w:rsidP="0074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F2" w:rsidRDefault="008017F2" w:rsidP="00744CDA">
      <w:pPr>
        <w:spacing w:after="0" w:line="240" w:lineRule="auto"/>
      </w:pPr>
      <w:r>
        <w:separator/>
      </w:r>
    </w:p>
  </w:footnote>
  <w:footnote w:type="continuationSeparator" w:id="0">
    <w:p w:rsidR="008017F2" w:rsidRDefault="008017F2" w:rsidP="0074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25716"/>
      <w:docPartObj>
        <w:docPartGallery w:val="Page Numbers (Top of Page)"/>
        <w:docPartUnique/>
      </w:docPartObj>
    </w:sdtPr>
    <w:sdtEndPr>
      <w:rPr>
        <w:rFonts w:ascii="Times New Roman" w:hAnsi="Times New Roman" w:cs="Times New Roman"/>
        <w:sz w:val="28"/>
      </w:rPr>
    </w:sdtEndPr>
    <w:sdtContent>
      <w:p w:rsidR="00744CDA" w:rsidRPr="00475688" w:rsidRDefault="00744CDA" w:rsidP="00475688">
        <w:pPr>
          <w:pStyle w:val="a4"/>
          <w:jc w:val="center"/>
          <w:rPr>
            <w:rFonts w:ascii="Times New Roman" w:hAnsi="Times New Roman" w:cs="Times New Roman"/>
            <w:sz w:val="28"/>
          </w:rPr>
        </w:pPr>
        <w:r w:rsidRPr="00475688">
          <w:rPr>
            <w:rFonts w:ascii="Times New Roman" w:hAnsi="Times New Roman" w:cs="Times New Roman"/>
            <w:sz w:val="28"/>
          </w:rPr>
          <w:fldChar w:fldCharType="begin"/>
        </w:r>
        <w:r w:rsidRPr="00475688">
          <w:rPr>
            <w:rFonts w:ascii="Times New Roman" w:hAnsi="Times New Roman" w:cs="Times New Roman"/>
            <w:sz w:val="28"/>
          </w:rPr>
          <w:instrText>PAGE   \* MERGEFORMAT</w:instrText>
        </w:r>
        <w:r w:rsidRPr="00475688">
          <w:rPr>
            <w:rFonts w:ascii="Times New Roman" w:hAnsi="Times New Roman" w:cs="Times New Roman"/>
            <w:sz w:val="28"/>
          </w:rPr>
          <w:fldChar w:fldCharType="separate"/>
        </w:r>
        <w:r w:rsidR="00616808">
          <w:rPr>
            <w:rFonts w:ascii="Times New Roman" w:hAnsi="Times New Roman" w:cs="Times New Roman"/>
            <w:noProof/>
            <w:sz w:val="28"/>
          </w:rPr>
          <w:t>3</w:t>
        </w:r>
        <w:r w:rsidRPr="00475688">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DC"/>
    <w:rsid w:val="00034A0B"/>
    <w:rsid w:val="00107896"/>
    <w:rsid w:val="001171F8"/>
    <w:rsid w:val="001222B3"/>
    <w:rsid w:val="0016561B"/>
    <w:rsid w:val="001B2C26"/>
    <w:rsid w:val="001D07F8"/>
    <w:rsid w:val="00213C9C"/>
    <w:rsid w:val="00215A8B"/>
    <w:rsid w:val="0028382B"/>
    <w:rsid w:val="002D435B"/>
    <w:rsid w:val="002E7850"/>
    <w:rsid w:val="0033139A"/>
    <w:rsid w:val="0034305C"/>
    <w:rsid w:val="003764D0"/>
    <w:rsid w:val="003851C3"/>
    <w:rsid w:val="003B2E4B"/>
    <w:rsid w:val="003C2050"/>
    <w:rsid w:val="004048D3"/>
    <w:rsid w:val="00427660"/>
    <w:rsid w:val="00450980"/>
    <w:rsid w:val="0045536C"/>
    <w:rsid w:val="00474369"/>
    <w:rsid w:val="00475688"/>
    <w:rsid w:val="004A3BE0"/>
    <w:rsid w:val="004C240B"/>
    <w:rsid w:val="004C624E"/>
    <w:rsid w:val="004D66C0"/>
    <w:rsid w:val="004F5FB9"/>
    <w:rsid w:val="00513E3A"/>
    <w:rsid w:val="005317EB"/>
    <w:rsid w:val="00550AF1"/>
    <w:rsid w:val="00552B34"/>
    <w:rsid w:val="005809E0"/>
    <w:rsid w:val="005D57E8"/>
    <w:rsid w:val="00600FB5"/>
    <w:rsid w:val="00616808"/>
    <w:rsid w:val="006A5093"/>
    <w:rsid w:val="006E5D7C"/>
    <w:rsid w:val="006F34FE"/>
    <w:rsid w:val="00720BDC"/>
    <w:rsid w:val="00744CDA"/>
    <w:rsid w:val="00786A1D"/>
    <w:rsid w:val="007965C3"/>
    <w:rsid w:val="008017F2"/>
    <w:rsid w:val="00816D71"/>
    <w:rsid w:val="008261C8"/>
    <w:rsid w:val="00853FBB"/>
    <w:rsid w:val="008D7F93"/>
    <w:rsid w:val="009103F6"/>
    <w:rsid w:val="0094109C"/>
    <w:rsid w:val="0094271F"/>
    <w:rsid w:val="009608D3"/>
    <w:rsid w:val="00983D99"/>
    <w:rsid w:val="009C7163"/>
    <w:rsid w:val="00A123FE"/>
    <w:rsid w:val="00A4703C"/>
    <w:rsid w:val="00A94984"/>
    <w:rsid w:val="00A97819"/>
    <w:rsid w:val="00AE522D"/>
    <w:rsid w:val="00B42A69"/>
    <w:rsid w:val="00BA1B02"/>
    <w:rsid w:val="00BA54C2"/>
    <w:rsid w:val="00BC50BE"/>
    <w:rsid w:val="00BD4CF9"/>
    <w:rsid w:val="00BF03EB"/>
    <w:rsid w:val="00C10E70"/>
    <w:rsid w:val="00C35E03"/>
    <w:rsid w:val="00C6185C"/>
    <w:rsid w:val="00C650CA"/>
    <w:rsid w:val="00C83CFD"/>
    <w:rsid w:val="00C85644"/>
    <w:rsid w:val="00CA0BEC"/>
    <w:rsid w:val="00CD1858"/>
    <w:rsid w:val="00CE5153"/>
    <w:rsid w:val="00CF6A41"/>
    <w:rsid w:val="00D34BC2"/>
    <w:rsid w:val="00EE2405"/>
    <w:rsid w:val="00EF343A"/>
    <w:rsid w:val="00F23165"/>
    <w:rsid w:val="00F401E5"/>
    <w:rsid w:val="00F5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E6BF8-2CF0-4C98-B616-A04FC017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BD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BDC"/>
    <w:pPr>
      <w:ind w:left="720"/>
      <w:contextualSpacing/>
    </w:pPr>
  </w:style>
  <w:style w:type="paragraph" w:styleId="a4">
    <w:name w:val="header"/>
    <w:basedOn w:val="a"/>
    <w:link w:val="a5"/>
    <w:uiPriority w:val="99"/>
    <w:unhideWhenUsed/>
    <w:rsid w:val="00744C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4CDA"/>
    <w:rPr>
      <w:rFonts w:ascii="Calibri" w:eastAsia="Calibri" w:hAnsi="Calibri" w:cs="Calibri"/>
    </w:rPr>
  </w:style>
  <w:style w:type="paragraph" w:styleId="a6">
    <w:name w:val="footer"/>
    <w:basedOn w:val="a"/>
    <w:link w:val="a7"/>
    <w:uiPriority w:val="99"/>
    <w:unhideWhenUsed/>
    <w:rsid w:val="00744C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4CDA"/>
    <w:rPr>
      <w:rFonts w:ascii="Calibri" w:eastAsia="Calibri" w:hAnsi="Calibri" w:cs="Calibri"/>
    </w:rPr>
  </w:style>
  <w:style w:type="paragraph" w:styleId="a8">
    <w:name w:val="Balloon Text"/>
    <w:basedOn w:val="a"/>
    <w:link w:val="a9"/>
    <w:uiPriority w:val="99"/>
    <w:semiHidden/>
    <w:unhideWhenUsed/>
    <w:rsid w:val="006168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68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Какабай Ерканат</cp:lastModifiedBy>
  <cp:revision>46</cp:revision>
  <cp:lastPrinted>2020-10-08T04:18:00Z</cp:lastPrinted>
  <dcterms:created xsi:type="dcterms:W3CDTF">2020-09-08T08:18:00Z</dcterms:created>
  <dcterms:modified xsi:type="dcterms:W3CDTF">2020-10-08T04:20:00Z</dcterms:modified>
</cp:coreProperties>
</file>