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jc w:val="center"/>
      </w:pPr>
      <w:r>
        <w:rPr>
          <w:rFonts w:ascii="Times New Roman" w:hAnsi="Times New Roman" w:cs="Times New Roman" w:eastAsia="Times New Roman"/>
          <w:b w:val="true"/>
          <w:sz w:val="28"/>
        </w:rPr>
        <w:t xml:space="preserve">Отчет </w:t>
        <w:br/>
        <w:t xml:space="preserve"> о завершении публичного обсуждения</w:t>
        <w:br/>
        <w:t xml:space="preserve"> проекта бюджетной программы</w:t>
        <w:br/>
      </w:r>
      <w:r>
        <w:rPr>
          <w:rFonts w:ascii="Times New Roman" w:hAnsi="Times New Roman" w:cs="Times New Roman" w:eastAsia="Times New Roman"/>
          <w:b w:val="true"/>
          <w:sz w:val="28"/>
          <w:u w:val="single"/>
        </w:rPr>
        <w:t>«005 «Оказание юридической помощи адвокатами»»</w:t>
      </w:r>
      <w:r>
        <w:rPr>
          <w:rFonts w:ascii="Times New Roman" w:hAnsi="Times New Roman" w:cs="Times New Roman" w:eastAsia="Times New Roman"/>
          <w:sz w:val="20"/>
        </w:rPr>
        <w:br/>
        <w:t>(наименование документа)</w:t>
        <w:br/>
      </w:r>
    </w:p>
    <w:p>
      <w:pPr>
        <w:jc w:val="center"/>
      </w:pPr>
    </w:p>
    <w:p>
      <w:r>
        <w:rPr>
          <w:rFonts w:ascii="Times New Roman" w:hAnsi="Times New Roman" w:cs="Times New Roman" w:eastAsia="Times New Roman"/>
          <w:sz w:val="24"/>
        </w:rPr>
        <w:t>Уникальный номер: 1160590</w:t>
      </w:r>
    </w:p>
    <w:p>
      <w:r>
        <w:rPr>
          <w:rFonts w:ascii="Times New Roman" w:hAnsi="Times New Roman" w:cs="Times New Roman" w:eastAsia="Times New Roman"/>
          <w:sz w:val="24"/>
        </w:rPr>
        <w:t>Дата размещения проекта: 14.05.2020</w:t>
      </w:r>
    </w:p>
    <w:p>
      <w:r>
        <w:rPr>
          <w:rFonts w:ascii="Times New Roman" w:hAnsi="Times New Roman" w:cs="Times New Roman" w:eastAsia="Times New Roman"/>
          <w:sz w:val="24"/>
        </w:rPr>
        <w:t>Дата окончания обсуждения проекта БП: 28.05.2020</w:t>
      </w:r>
    </w:p>
    <w:p>
      <w:r>
        <w:rPr>
          <w:rFonts w:ascii="Times New Roman" w:hAnsi="Times New Roman" w:cs="Times New Roman" w:eastAsia="Times New Roman"/>
          <w:sz w:val="24"/>
        </w:rPr>
        <w:t>Дата формирования отчета: 29.05.2020</w:t>
      </w:r>
    </w:p>
    <w:p>
      <w:r>
        <w:rPr>
          <w:rFonts w:ascii="Times New Roman" w:hAnsi="Times New Roman" w:cs="Times New Roman" w:eastAsia="Times New Roman"/>
          <w:sz w:val="24"/>
        </w:rPr>
        <w:t>Всего голосов "за" проект: 0</w:t>
      </w:r>
    </w:p>
    <w:p>
      <w:r>
        <w:rPr>
          <w:rFonts w:ascii="Times New Roman" w:hAnsi="Times New Roman" w:cs="Times New Roman" w:eastAsia="Times New Roman"/>
          <w:sz w:val="24"/>
        </w:rPr>
        <w:t>Всего голосов "против" проекта: 0</w:t>
      </w:r>
    </w:p>
    <w:p>
      <w:r>
        <w:rPr>
          <w:rFonts w:ascii="Times New Roman" w:hAnsi="Times New Roman" w:cs="Times New Roman" w:eastAsia="Times New Roman"/>
          <w:sz w:val="24"/>
        </w:rPr>
        <w:t>Всего предложений: 2</w:t>
      </w:r>
    </w:p>
    <w:p>
      <w:r>
        <w:rPr>
          <w:rFonts w:ascii="Times New Roman" w:hAnsi="Times New Roman" w:cs="Times New Roman" w:eastAsia="Times New Roman"/>
          <w:sz w:val="24"/>
        </w:rPr>
        <w:t>Всего голосов "за" (предложения): 0</w:t>
      </w:r>
    </w:p>
    <w:p>
      <w:r>
        <w:rPr>
          <w:rFonts w:ascii="Times New Roman" w:hAnsi="Times New Roman" w:cs="Times New Roman" w:eastAsia="Times New Roman"/>
          <w:sz w:val="24"/>
        </w:rPr>
        <w:t>Всего голосов "против" (предложений): 0</w:t>
      </w:r>
    </w:p>
    <w:p>
      <w:r>
        <w:rPr>
          <w:rFonts w:ascii="Times New Roman" w:hAnsi="Times New Roman" w:cs="Times New Roman" w:eastAsia="Times New Roman"/>
          <w:sz w:val="24"/>
        </w:rPr>
        <w:t>Тип бюджета: текущий</w:t>
      </w:r>
    </w:p>
    <w:p>
      <w:r>
        <w:rPr>
          <w:rFonts w:ascii="Times New Roman" w:hAnsi="Times New Roman" w:cs="Times New Roman" w:eastAsia="Times New Roman"/>
          <w:sz w:val="24"/>
        </w:rPr>
        <w:t>Код и наименование администратора бюджетной программы: 221 - Министерство юстиции Республики Казахстан</w:t>
      </w:r>
    </w:p>
    <w:p>
      <w:r>
        <w:rPr>
          <w:rFonts w:ascii="Times New Roman" w:hAnsi="Times New Roman" w:cs="Times New Roman" w:eastAsia="Times New Roman"/>
          <w:sz w:val="24"/>
        </w:rPr>
        <w:t>Охватываемые года: 2021,2022,2023</w:t>
      </w:r>
    </w:p>
    <w:p>
      <w:r>
        <w:rPr>
          <w:rFonts w:ascii="Times New Roman" w:hAnsi="Times New Roman" w:cs="Times New Roman" w:eastAsia="Times New Roman"/>
          <w:sz w:val="24"/>
        </w:rPr>
        <w:t>Руководитель бюджетной программы: Вице-министр юстиции Республики Казахстан – Ахметова А.Е.</w:t>
      </w:r>
    </w:p>
    <w:p>
      <w:pPr>
        <w:jc w:val="right"/>
      </w:pPr>
      <w:r>
        <w:br w:type="page"/>
        <w:br w:type="textWrapping"/>
      </w:r>
    </w:p>
    <w:tbl>
      <w:tblPr>
        <w:tblStyle w:val="StyledTable"/>
        <w:tblW w:w="0" w:type="auto"/>
        <w:tblBorders>
          <w:top w:val="single"/>
          <w:left w:val="single"/>
          <w:bottom w:val="single"/>
          <w:right w:val="single"/>
          <w:insideH w:val="single"/>
          <w:insideV w:val="single"/>
        </w:tblBorders>
      </w:tblPr>
      <w:tblPr>
        <w:tblW w:type="dxa" w:w="13172"/>
      </w:tblPr>
      <w:tr>
        <w:tc>
          <w:p/>
          <w:p>
            <w:r>
              <w:rPr>
                <w:rFonts w:ascii="Times New Roman" w:hAnsi="Times New Roman" w:cs="Times New Roman" w:eastAsia="Times New Roman"/>
                <w:b w:val="true"/>
                <w:sz w:val="24"/>
              </w:rPr>
              <w:t>№ п/п</w:t>
            </w:r>
          </w:p>
        </w:tc>
        <w:tc>
          <w:p/>
          <w:p>
            <w:r>
              <w:rPr>
                <w:rFonts w:ascii="Times New Roman" w:hAnsi="Times New Roman" w:cs="Times New Roman" w:eastAsia="Times New Roman"/>
                <w:b w:val="true"/>
                <w:sz w:val="24"/>
              </w:rPr>
              <w:t>Дата размещения</w:t>
            </w:r>
          </w:p>
        </w:tc>
        <w:tc>
          <w:p/>
          <w:p>
            <w:r>
              <w:rPr>
                <w:rFonts w:ascii="Times New Roman" w:hAnsi="Times New Roman" w:cs="Times New Roman" w:eastAsia="Times New Roman"/>
                <w:b w:val="true"/>
                <w:sz w:val="24"/>
              </w:rPr>
              <w:t>Структурная часть документа</w:t>
            </w:r>
          </w:p>
        </w:tc>
        <w:tc>
          <w:p/>
          <w:p>
            <w:r>
              <w:rPr>
                <w:rFonts w:ascii="Times New Roman" w:hAnsi="Times New Roman" w:cs="Times New Roman" w:eastAsia="Times New Roman"/>
                <w:b w:val="true"/>
                <w:sz w:val="24"/>
              </w:rPr>
              <w:t>Текст предложения пользователя информации</w:t>
            </w:r>
          </w:p>
        </w:tc>
        <w:tc>
          <w:p/>
          <w:p>
            <w:r>
              <w:rPr>
                <w:rFonts w:ascii="Times New Roman" w:hAnsi="Times New Roman" w:cs="Times New Roman" w:eastAsia="Times New Roman"/>
                <w:b w:val="true"/>
                <w:sz w:val="24"/>
              </w:rPr>
              <w:t>Текст ответа государственного органа</w:t>
            </w:r>
          </w:p>
        </w:tc>
        <w:tc>
          <w:p/>
          <w:p>
            <w:r>
              <w:rPr>
                <w:rFonts w:ascii="Times New Roman" w:hAnsi="Times New Roman" w:cs="Times New Roman" w:eastAsia="Times New Roman"/>
                <w:b w:val="true"/>
                <w:sz w:val="24"/>
              </w:rPr>
              <w:t>Количество голосов «за» предложение</w:t>
            </w:r>
          </w:p>
        </w:tc>
        <w:tc>
          <w:p/>
          <w:p>
            <w:r>
              <w:rPr>
                <w:rFonts w:ascii="Times New Roman" w:hAnsi="Times New Roman" w:cs="Times New Roman" w:eastAsia="Times New Roman"/>
                <w:b w:val="true"/>
                <w:sz w:val="24"/>
              </w:rPr>
              <w:t>Количество голосов «против» предложения</w:t>
            </w:r>
          </w:p>
        </w:tc>
      </w:tr>
      <w:tr>
        <w:trPr>
          <w:trHeight w:val="360"/>
        </w:trPr>
        <w:tc>
          <w:p/>
          <w:p>
            <w:r>
              <w:rPr>
                <w:rFonts w:ascii="Times New Roman" w:hAnsi="Times New Roman" w:cs="Times New Roman" w:eastAsia="Times New Roman"/>
                <w:b w:val="false"/>
                <w:sz w:val="24"/>
              </w:rPr>
              <w:t>1</w:t>
            </w:r>
          </w:p>
        </w:tc>
        <w:tc>
          <w:p/>
          <w:p>
            <w:r>
              <w:rPr>
                <w:rFonts w:ascii="Times New Roman" w:hAnsi="Times New Roman" w:cs="Times New Roman" w:eastAsia="Times New Roman"/>
                <w:b w:val="false"/>
                <w:sz w:val="24"/>
              </w:rPr>
              <w:t>2020-05-27 14:40:22.037497</w:t>
            </w:r>
          </w:p>
        </w:tc>
        <w:tc>
          <w:p/>
          <w:p>
            <w:r>
              <w:rPr>
                <w:rFonts w:ascii="Times New Roman" w:hAnsi="Times New Roman" w:cs="Times New Roman" w:eastAsia="Times New Roman"/>
                <w:b w:val="false"/>
                <w:sz w:val="24"/>
              </w:rPr>
              <w:t/>
            </w:r>
          </w:p>
        </w:tc>
        <w:tc>
          <w:p/>
          <w:p>
            <w:r>
              <w:rPr>
                <w:rFonts w:ascii="Times New Roman" w:hAnsi="Times New Roman" w:cs="Times New Roman" w:eastAsia="Times New Roman"/>
                <w:b w:val="false"/>
                <w:sz w:val="24"/>
              </w:rPr>
              <w:t>Категорически против снижения оплаты работы адвокатов по ГГЮП. На сегодняшний день итак оплата составляет сумму около 1200 тенге в час, что является катастрофически низкой оплатой. Снижение бюджетных средств на оплату ГГЮП может привести к оттоку адвокатов, желающих оказывать ГГЮП, либо навязывание ГГЮП адвокатам в принудительном порядке, что также приведёт к оттоку желающих попасть в профессию. После правок 2018 года и исключения первоначального взноса ожидаемого пополнения адвокатуры молодыми кадрами не состоялось, и данное действие по снижению оплаты ГГЮП, полагаю, по аналогии не приведёт к положительному эффекту ни для адвокатов, ни для населения.</w:t>
            </w:r>
          </w:p>
        </w:tc>
        <w:tc>
          <w:p/>
          <w:p>
            <w:r>
              <w:rPr>
                <w:rFonts w:ascii="Times New Roman" w:hAnsi="Times New Roman" w:cs="Times New Roman" w:eastAsia="Times New Roman"/>
                <w:b w:val="false"/>
                <w:sz w:val="24"/>
              </w:rPr>
              <w:t/>
            </w:r>
          </w:p>
        </w:tc>
        <w:tc>
          <w:p/>
          <w:p>
            <w:r>
              <w:rPr>
                <w:rFonts w:ascii="Times New Roman" w:hAnsi="Times New Roman" w:cs="Times New Roman" w:eastAsia="Times New Roman"/>
                <w:b w:val="false"/>
                <w:sz w:val="24"/>
              </w:rPr>
              <w:t>0</w:t>
            </w:r>
          </w:p>
        </w:tc>
        <w:tc>
          <w:p/>
          <w:p>
            <w:r>
              <w:rPr>
                <w:rFonts w:ascii="Times New Roman" w:hAnsi="Times New Roman" w:cs="Times New Roman" w:eastAsia="Times New Roman"/>
                <w:b w:val="false"/>
                <w:sz w:val="24"/>
              </w:rPr>
              <w:t>0</w:t>
            </w:r>
          </w:p>
        </w:tc>
      </w:tr>
      <w:tr>
        <w:trPr>
          <w:trHeight w:val="360"/>
        </w:trPr>
        <w:tc>
          <w:p/>
          <w:p>
            <w:r>
              <w:rPr>
                <w:rFonts w:ascii="Times New Roman" w:hAnsi="Times New Roman" w:cs="Times New Roman" w:eastAsia="Times New Roman"/>
                <w:b w:val="false"/>
                <w:sz w:val="24"/>
              </w:rPr>
              <w:t>2</w:t>
            </w:r>
          </w:p>
        </w:tc>
        <w:tc>
          <w:p/>
          <w:p>
            <w:r>
              <w:rPr>
                <w:rFonts w:ascii="Times New Roman" w:hAnsi="Times New Roman" w:cs="Times New Roman" w:eastAsia="Times New Roman"/>
                <w:b w:val="false"/>
                <w:sz w:val="24"/>
              </w:rPr>
              <w:t>2020-05-25 16:16:03.123099</w:t>
            </w:r>
          </w:p>
        </w:tc>
        <w:tc>
          <w:p/>
          <w:p>
            <w:r>
              <w:rPr>
                <w:rFonts w:ascii="Times New Roman" w:hAnsi="Times New Roman" w:cs="Times New Roman" w:eastAsia="Times New Roman"/>
                <w:b w:val="false"/>
                <w:sz w:val="24"/>
              </w:rPr>
              <w:t/>
            </w:r>
          </w:p>
        </w:tc>
        <w:tc>
          <w:p/>
          <w:p>
            <w:r>
              <w:rPr>
                <w:rFonts w:ascii="Times New Roman" w:hAnsi="Times New Roman" w:cs="Times New Roman" w:eastAsia="Times New Roman"/>
                <w:b w:val="false"/>
                <w:sz w:val="24"/>
              </w:rPr>
              <w:t>Согласно проекту, расходы за оказание юридической помощи адвокатами на 2021 планируется сократить почти на 360 миллионов тенге, на 2022 год -на 60%, на 2023 год более чем на 90% при неизменном количестве граждан, которым потребуется оказание юридической помощи. МРП на 2021 год 2784 тг., на 2022 год - 2895, на 2023 год - 3011. 
При этом наблюдается повышения уровня юридической грамотности населения и увеличения количества выносимых постановлений судами, органами ведущими уголовный, административный и гражданский процессы. 
Кроме этого Стратегическим планом МЮ РК на 2017-2021 год установлен целевой показатель 63% задействованных адвокатов в оказании гарантированной государством юридической помощи от общего числа адвокатов, что автоматически влечет за собой увеличение количества адвокатов, участвующих в программе "005".
В связи с чем, сумма на оплату труда адвокатов только на примере Алматинской городской коллегией адвокатов за оказание юридической помощи по программе "005" ежегодно возрастает.  Так 2018 году по бюджетной программе было оплачено 152883000,00 тенге, а в 2019 году 167383043,32 тенге. Число участвующих в системе оказания ГГЮП составило в 2018 году -507, в 2019 году- 530 адвокатов.
Следует отметить, что на декабрь 2017 году задолженность бюджета по оплате труда адвокатов составила более 54 миллионов тенге и Департаменту юстиции по г. Алматы пришлось обращаться за дополнительным финансированием.
Учитывая социальную направленность получения квалифицированной юридической помощи социально уязвимым слоям населения, полагаем, что уменьшение бюджетного финансирования по программе 005 недопустимо.
С уважением, заместитель председателя президиума АГКА Г.Байгазина.</w:t>
            </w:r>
          </w:p>
        </w:tc>
        <w:tc>
          <w:p/>
          <w:p>
            <w:r>
              <w:rPr>
                <w:rFonts w:ascii="Times New Roman" w:hAnsi="Times New Roman" w:cs="Times New Roman" w:eastAsia="Times New Roman"/>
                <w:b w:val="false"/>
                <w:sz w:val="24"/>
              </w:rPr>
              <w:t>Байгазина Гульнар, в соответствии со статьей 65-1 Бюджетного кодекса Республики Казахстан Министерство финансов Республики Казахстан (далее – Минфин) определяет и доводит лимиты расходов администраторов бюджетных программ.
			Законом РК «О республиканском бюджете на 2020-2022 годы» Министерству юстиции РК (далее – Министерство) по бюджетной программе 005 «Оказание юридической помощи адвокатами» утверждены расходы в сумме 1 813 004 тыс.тенге, ежегодно. 
			Министерством, в соответствии с доведенными Минфином лимитами, в проект Бюджетной программы МЮ РК на 2021-2023 годы по программе 005 «Оказание юридической помощи адвокатами» включены следующие расходы по годам:
			- на 2021 год – 1 453 621 тыс.тенге;
			- 2022 год – 710 698 тыс.тенге;
			- 2023 год – 123 284 тыс.тенге.
			Расходы, не предусмотренные в лимитах:
			- на 2021 год – 359 383 тыс.тенге;
			- 2022 год – 1 102 306 тыс.тенге;
			- 2023 год – 1 689 720 тыс.тенге Министерством будут заявлены дополнительно для внесения на рассмотрение Минфина в установленном бюджетным законодательством порядке.</w:t>
            </w:r>
          </w:p>
        </w:tc>
        <w:tc>
          <w:p/>
          <w:p>
            <w:r>
              <w:rPr>
                <w:rFonts w:ascii="Times New Roman" w:hAnsi="Times New Roman" w:cs="Times New Roman" w:eastAsia="Times New Roman"/>
                <w:b w:val="false"/>
                <w:sz w:val="24"/>
              </w:rPr>
              <w:t>0</w:t>
            </w:r>
          </w:p>
        </w:tc>
        <w:tc>
          <w:p/>
          <w:p>
            <w:r>
              <w:rPr>
                <w:rFonts w:ascii="Times New Roman" w:hAnsi="Times New Roman" w:cs="Times New Roman" w:eastAsia="Times New Roman"/>
                <w:b w:val="false"/>
                <w:sz w:val="24"/>
              </w:rPr>
              <w:t>0</w:t>
            </w:r>
          </w:p>
        </w:tc>
      </w:tr>
    </w:tbl>
    <w:sectPr>
      <w:pgSz w:w="16840" w:h="1190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2020-05-29T07:35:27Z</dcterms:created>
  <dc:creator>Apache POI</dc:creator>
</cp:coreProperties>
</file>